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19A" w:rsidRPr="008A7BB7" w:rsidRDefault="0033019A" w:rsidP="0033019A">
      <w:pPr>
        <w:pStyle w:val="CRCoverPage"/>
        <w:tabs>
          <w:tab w:val="right" w:pos="9639"/>
        </w:tabs>
        <w:spacing w:after="0"/>
        <w:rPr>
          <w:rFonts w:eastAsiaTheme="minorEastAsia"/>
          <w:b/>
          <w:i/>
          <w:noProof/>
          <w:sz w:val="28"/>
          <w:lang w:eastAsia="ko-KR"/>
        </w:rPr>
      </w:pPr>
      <w:r>
        <w:rPr>
          <w:b/>
          <w:noProof/>
          <w:sz w:val="24"/>
        </w:rPr>
        <w:t>3GPP TSG-RAN WG2 Meeting #</w:t>
      </w:r>
      <w:r w:rsidR="0091127F">
        <w:rPr>
          <w:rFonts w:eastAsia="맑은 고딕" w:hint="eastAsia"/>
          <w:b/>
          <w:noProof/>
          <w:sz w:val="24"/>
          <w:lang w:eastAsia="ko-KR"/>
        </w:rPr>
        <w:t>9</w:t>
      </w:r>
      <w:r w:rsidR="0093503B">
        <w:rPr>
          <w:rFonts w:eastAsia="맑은 고딕"/>
          <w:b/>
          <w:noProof/>
          <w:sz w:val="24"/>
          <w:lang w:eastAsia="ko-KR"/>
        </w:rPr>
        <w:t>2</w:t>
      </w:r>
      <w:r>
        <w:rPr>
          <w:b/>
          <w:i/>
          <w:noProof/>
          <w:sz w:val="28"/>
        </w:rPr>
        <w:tab/>
        <w:t>R2-</w:t>
      </w:r>
      <w:r w:rsidR="00080C44" w:rsidRPr="00FC7BA8">
        <w:rPr>
          <w:b/>
          <w:i/>
          <w:noProof/>
          <w:sz w:val="28"/>
        </w:rPr>
        <w:t>15</w:t>
      </w:r>
      <w:r w:rsidR="00E415B4">
        <w:rPr>
          <w:b/>
          <w:i/>
          <w:noProof/>
          <w:sz w:val="28"/>
        </w:rPr>
        <w:t>6544</w:t>
      </w:r>
    </w:p>
    <w:p w:rsidR="0033019A" w:rsidRPr="00FD609B" w:rsidRDefault="0093503B" w:rsidP="0033019A">
      <w:pPr>
        <w:pStyle w:val="CRCoverPage"/>
        <w:outlineLvl w:val="0"/>
        <w:rPr>
          <w:rFonts w:eastAsiaTheme="minorEastAsia"/>
          <w:b/>
          <w:noProof/>
          <w:sz w:val="24"/>
        </w:rPr>
      </w:pPr>
      <w:r>
        <w:rPr>
          <w:rFonts w:eastAsiaTheme="minorEastAsia"/>
          <w:b/>
          <w:noProof/>
          <w:sz w:val="24"/>
          <w:lang w:eastAsia="ko-KR"/>
        </w:rPr>
        <w:t>Anaheim</w:t>
      </w:r>
      <w:r>
        <w:rPr>
          <w:rFonts w:eastAsiaTheme="minorEastAsia" w:hint="eastAsia"/>
          <w:b/>
          <w:noProof/>
          <w:sz w:val="24"/>
          <w:lang w:eastAsia="ko-KR"/>
        </w:rPr>
        <w:t xml:space="preserve">, </w:t>
      </w:r>
      <w:r>
        <w:rPr>
          <w:rFonts w:eastAsiaTheme="minorEastAsia"/>
          <w:b/>
          <w:noProof/>
          <w:sz w:val="24"/>
          <w:lang w:eastAsia="ko-KR"/>
        </w:rPr>
        <w:t>USA</w:t>
      </w:r>
      <w:r w:rsidR="0091127F">
        <w:rPr>
          <w:rFonts w:eastAsiaTheme="minorEastAsia" w:hint="eastAsia"/>
          <w:b/>
          <w:noProof/>
          <w:sz w:val="24"/>
          <w:lang w:eastAsia="ko-KR"/>
        </w:rPr>
        <w:t xml:space="preserve">, </w:t>
      </w:r>
      <w:r>
        <w:rPr>
          <w:rFonts w:eastAsiaTheme="minorEastAsia"/>
          <w:b/>
          <w:noProof/>
          <w:sz w:val="24"/>
          <w:lang w:eastAsia="ko-KR"/>
        </w:rPr>
        <w:t>Nov</w:t>
      </w:r>
      <w:r w:rsidR="0091127F">
        <w:rPr>
          <w:rFonts w:eastAsiaTheme="minorEastAsia" w:hint="eastAsia"/>
          <w:b/>
          <w:noProof/>
          <w:sz w:val="24"/>
          <w:lang w:eastAsia="ko-KR"/>
        </w:rPr>
        <w:t xml:space="preserve">. </w:t>
      </w:r>
      <w:r>
        <w:rPr>
          <w:rFonts w:eastAsiaTheme="minorEastAsia"/>
          <w:b/>
          <w:noProof/>
          <w:sz w:val="24"/>
          <w:lang w:eastAsia="ko-KR"/>
        </w:rPr>
        <w:t>16</w:t>
      </w:r>
      <w:r w:rsidR="0064766F">
        <w:rPr>
          <w:rFonts w:hint="eastAsia"/>
          <w:b/>
          <w:noProof/>
          <w:sz w:val="24"/>
          <w:lang w:eastAsia="ko-KR"/>
        </w:rPr>
        <w:t xml:space="preserve"> </w:t>
      </w:r>
      <w:r w:rsidR="0064766F">
        <w:rPr>
          <w:b/>
          <w:noProof/>
          <w:sz w:val="24"/>
          <w:lang w:eastAsia="ko-KR"/>
        </w:rPr>
        <w:t>–</w:t>
      </w:r>
      <w:r w:rsidR="0064766F">
        <w:rPr>
          <w:rFonts w:hint="eastAsia"/>
          <w:b/>
          <w:noProof/>
          <w:sz w:val="24"/>
          <w:lang w:eastAsia="ko-KR"/>
        </w:rPr>
        <w:t xml:space="preserve"> </w:t>
      </w:r>
      <w:r>
        <w:rPr>
          <w:rFonts w:eastAsiaTheme="minorEastAsia" w:hint="eastAsia"/>
          <w:b/>
          <w:noProof/>
          <w:sz w:val="24"/>
          <w:lang w:eastAsia="ko-KR"/>
        </w:rPr>
        <w:t>Nov</w:t>
      </w:r>
      <w:r w:rsidR="008A7BB7">
        <w:rPr>
          <w:rFonts w:eastAsiaTheme="minorEastAsia" w:hint="eastAsia"/>
          <w:b/>
          <w:noProof/>
          <w:sz w:val="24"/>
          <w:lang w:eastAsia="ko-KR"/>
        </w:rPr>
        <w:t xml:space="preserve">. </w:t>
      </w:r>
      <w:r>
        <w:rPr>
          <w:rFonts w:eastAsiaTheme="minorEastAsia"/>
          <w:b/>
          <w:noProof/>
          <w:sz w:val="24"/>
          <w:lang w:eastAsia="ko-KR"/>
        </w:rPr>
        <w:t>20</w:t>
      </w:r>
      <w:r w:rsidR="0064766F">
        <w:rPr>
          <w:rFonts w:hint="eastAsia"/>
          <w:b/>
          <w:noProof/>
          <w:sz w:val="24"/>
          <w:lang w:eastAsia="ko-KR"/>
        </w:rPr>
        <w:t>, 2015</w:t>
      </w:r>
    </w:p>
    <w:p w:rsidR="0033019A" w:rsidRDefault="0033019A" w:rsidP="0033019A">
      <w:pPr>
        <w:pStyle w:val="a4"/>
        <w:rPr>
          <w:noProof w:val="0"/>
          <w:lang w:val="en-GB"/>
        </w:rPr>
      </w:pPr>
    </w:p>
    <w:p w:rsidR="0033019A" w:rsidRDefault="0033019A" w:rsidP="00277F19">
      <w:pPr>
        <w:tabs>
          <w:tab w:val="left" w:pos="1985"/>
        </w:tabs>
        <w:ind w:left="2018" w:hangingChars="841" w:hanging="2018"/>
        <w:rPr>
          <w:rFonts w:ascii="Arial" w:hAnsi="Arial"/>
          <w:sz w:val="24"/>
        </w:rPr>
      </w:pPr>
      <w:r>
        <w:rPr>
          <w:rFonts w:ascii="Arial" w:hAnsi="Arial"/>
          <w:b/>
          <w:sz w:val="24"/>
        </w:rPr>
        <w:t>Agenda item:</w:t>
      </w:r>
      <w:bookmarkStart w:id="0" w:name="Source"/>
      <w:bookmarkEnd w:id="0"/>
      <w:r>
        <w:rPr>
          <w:rFonts w:ascii="Arial" w:hAnsi="Arial" w:hint="eastAsia"/>
          <w:b/>
          <w:sz w:val="24"/>
        </w:rPr>
        <w:tab/>
      </w:r>
      <w:r w:rsidR="00385F3A">
        <w:rPr>
          <w:rFonts w:ascii="Arial" w:hAnsi="Arial"/>
          <w:sz w:val="24"/>
        </w:rPr>
        <w:t>7</w:t>
      </w:r>
      <w:r w:rsidRPr="0064766F">
        <w:rPr>
          <w:rFonts w:ascii="Arial" w:hAnsi="Arial" w:hint="eastAsia"/>
          <w:sz w:val="24"/>
        </w:rPr>
        <w:t>.</w:t>
      </w:r>
      <w:r w:rsidR="00385F3A">
        <w:rPr>
          <w:rFonts w:ascii="Arial" w:hAnsi="Arial"/>
          <w:sz w:val="24"/>
        </w:rPr>
        <w:t>16</w:t>
      </w:r>
      <w:r w:rsidR="005F439B">
        <w:rPr>
          <w:rFonts w:ascii="Arial" w:hAnsi="Arial"/>
          <w:sz w:val="24"/>
        </w:rPr>
        <w:t>.2.3</w:t>
      </w:r>
    </w:p>
    <w:p w:rsidR="0033019A" w:rsidRPr="0064766F" w:rsidRDefault="0033019A" w:rsidP="00277F19">
      <w:pPr>
        <w:tabs>
          <w:tab w:val="left" w:pos="1985"/>
        </w:tabs>
        <w:ind w:left="2018" w:hangingChars="841" w:hanging="2018"/>
        <w:rPr>
          <w:rFonts w:ascii="Arial" w:hAnsi="Arial"/>
          <w:sz w:val="24"/>
        </w:rPr>
      </w:pPr>
      <w:r w:rsidRPr="00AD18FB">
        <w:rPr>
          <w:rFonts w:ascii="Arial" w:hAnsi="Arial"/>
          <w:b/>
          <w:sz w:val="24"/>
        </w:rPr>
        <w:t>Source:</w:t>
      </w:r>
      <w:r w:rsidRPr="00AD18FB">
        <w:rPr>
          <w:rFonts w:ascii="Arial" w:hAnsi="Arial" w:hint="eastAsia"/>
          <w:b/>
          <w:sz w:val="24"/>
        </w:rPr>
        <w:tab/>
      </w:r>
      <w:r w:rsidRPr="0064766F">
        <w:rPr>
          <w:rFonts w:ascii="Arial" w:hAnsi="Arial" w:hint="eastAsia"/>
          <w:sz w:val="24"/>
        </w:rPr>
        <w:t>LG Electronics Inc.</w:t>
      </w:r>
    </w:p>
    <w:p w:rsidR="0033019A" w:rsidRPr="00AD18FB" w:rsidRDefault="0033019A" w:rsidP="0033019A">
      <w:pPr>
        <w:tabs>
          <w:tab w:val="left" w:pos="1985"/>
        </w:tabs>
        <w:ind w:left="1980" w:hanging="1980"/>
        <w:rPr>
          <w:rFonts w:ascii="Arial" w:hAnsi="Arial"/>
          <w:b/>
          <w:sz w:val="24"/>
        </w:rPr>
      </w:pPr>
      <w:r w:rsidRPr="00AD18FB">
        <w:rPr>
          <w:rFonts w:ascii="Arial" w:hAnsi="Arial"/>
          <w:b/>
          <w:sz w:val="24"/>
        </w:rPr>
        <w:t xml:space="preserve">Title: </w:t>
      </w:r>
      <w:r w:rsidRPr="00AD18FB">
        <w:rPr>
          <w:rFonts w:ascii="Arial" w:hAnsi="Arial"/>
          <w:b/>
          <w:sz w:val="24"/>
        </w:rPr>
        <w:tab/>
      </w:r>
      <w:r w:rsidR="00153D40">
        <w:rPr>
          <w:rFonts w:ascii="Arial" w:hAnsi="Arial"/>
          <w:sz w:val="24"/>
        </w:rPr>
        <w:t>Idle mode mobility</w:t>
      </w:r>
      <w:r w:rsidR="004C6590">
        <w:rPr>
          <w:rFonts w:ascii="Arial" w:hAnsi="Arial"/>
          <w:sz w:val="24"/>
        </w:rPr>
        <w:t xml:space="preserve"> for </w:t>
      </w:r>
      <w:r w:rsidR="0093503B" w:rsidRPr="0093503B">
        <w:rPr>
          <w:rFonts w:ascii="Arial" w:hAnsi="Arial"/>
          <w:sz w:val="24"/>
        </w:rPr>
        <w:t>NB</w:t>
      </w:r>
      <w:r w:rsidR="0093503B">
        <w:rPr>
          <w:rFonts w:ascii="Arial" w:hAnsi="Arial"/>
          <w:sz w:val="24"/>
        </w:rPr>
        <w:t>-IoT</w:t>
      </w:r>
      <w:bookmarkStart w:id="1" w:name="_GoBack"/>
      <w:bookmarkEnd w:id="1"/>
    </w:p>
    <w:p w:rsidR="00374A58" w:rsidRDefault="0033019A" w:rsidP="003A71AB">
      <w:pPr>
        <w:tabs>
          <w:tab w:val="left" w:pos="1985"/>
        </w:tabs>
        <w:ind w:left="1980" w:hanging="1980"/>
        <w:rPr>
          <w:rFonts w:ascii="Arial" w:hAnsi="Arial"/>
          <w:sz w:val="24"/>
        </w:rPr>
      </w:pPr>
      <w:r w:rsidRPr="00AD18FB">
        <w:rPr>
          <w:rFonts w:ascii="Arial" w:hAnsi="Arial"/>
          <w:b/>
          <w:sz w:val="24"/>
        </w:rPr>
        <w:t>Document for:</w:t>
      </w:r>
      <w:r w:rsidRPr="00AD18FB">
        <w:rPr>
          <w:rFonts w:ascii="Arial" w:hAnsi="Arial"/>
          <w:b/>
          <w:sz w:val="24"/>
        </w:rPr>
        <w:tab/>
      </w:r>
      <w:bookmarkStart w:id="2" w:name="DocumentFor"/>
      <w:bookmarkEnd w:id="2"/>
      <w:r w:rsidRPr="0064766F">
        <w:rPr>
          <w:rFonts w:ascii="Arial" w:hAnsi="Arial"/>
          <w:sz w:val="24"/>
        </w:rPr>
        <w:t>Discussion</w:t>
      </w:r>
      <w:r w:rsidRPr="0064766F">
        <w:rPr>
          <w:rFonts w:ascii="Arial" w:hAnsi="Arial" w:hint="eastAsia"/>
          <w:sz w:val="24"/>
        </w:rPr>
        <w:t xml:space="preserve"> and Decision</w:t>
      </w:r>
    </w:p>
    <w:p w:rsidR="003A71AB" w:rsidRPr="003A71AB" w:rsidRDefault="003A71AB" w:rsidP="003A71AB">
      <w:pPr>
        <w:tabs>
          <w:tab w:val="left" w:pos="1985"/>
        </w:tabs>
        <w:ind w:left="1980" w:hanging="1980"/>
        <w:rPr>
          <w:rFonts w:ascii="Arial" w:hAnsi="Arial"/>
          <w:sz w:val="12"/>
          <w:szCs w:val="12"/>
        </w:rPr>
      </w:pPr>
    </w:p>
    <w:p w:rsidR="005B5980" w:rsidRPr="00922877" w:rsidRDefault="00407292" w:rsidP="003A71AB">
      <w:pPr>
        <w:pStyle w:val="a"/>
        <w:sectPr w:rsidR="005B5980" w:rsidRPr="00922877" w:rsidSect="00855640">
          <w:pgSz w:w="11907" w:h="16839" w:code="9"/>
          <w:pgMar w:top="1418" w:right="1134" w:bottom="1134" w:left="1134" w:header="720" w:footer="720" w:gutter="0"/>
          <w:cols w:space="720"/>
          <w:docGrid w:linePitch="360"/>
        </w:sectPr>
      </w:pPr>
      <w:r>
        <w:rPr>
          <w:rFonts w:hint="eastAsia"/>
        </w:rPr>
        <w:t>Introduction</w:t>
      </w:r>
    </w:p>
    <w:p w:rsidR="00F30DF3" w:rsidRDefault="000D4FE9" w:rsidP="00FD609B">
      <w:pPr>
        <w:pStyle w:val="af5"/>
        <w:rPr>
          <w:rFonts w:eastAsia="한컴바탕"/>
          <w:color w:val="000000" w:themeColor="text1"/>
        </w:rPr>
      </w:pPr>
      <w:r>
        <w:rPr>
          <w:rFonts w:eastAsia="한컴바탕"/>
          <w:color w:val="000000" w:themeColor="text1"/>
        </w:rPr>
        <w:lastRenderedPageBreak/>
        <w:t xml:space="preserve">In the last meeting, RAN2 </w:t>
      </w:r>
      <w:r>
        <w:rPr>
          <w:rFonts w:eastAsia="한컴바탕" w:hint="eastAsia"/>
          <w:color w:val="000000" w:themeColor="text1"/>
        </w:rPr>
        <w:t xml:space="preserve">discussed suitability </w:t>
      </w:r>
      <w:r>
        <w:rPr>
          <w:rFonts w:eastAsia="한컴바탕"/>
          <w:color w:val="000000" w:themeColor="text1"/>
        </w:rPr>
        <w:t>of each function in LTE RRC/PDCP/RLC/MAC for NB-IoT. There was no decision for idle mode mobility</w:t>
      </w:r>
      <w:r w:rsidR="00DE51B0">
        <w:rPr>
          <w:rFonts w:eastAsia="한컴바탕"/>
          <w:color w:val="000000" w:themeColor="text1"/>
        </w:rPr>
        <w:t xml:space="preserve"> </w:t>
      </w:r>
      <w:r>
        <w:rPr>
          <w:rFonts w:eastAsia="한컴바탕"/>
          <w:color w:val="000000" w:themeColor="text1"/>
        </w:rPr>
        <w:t>for NB-IoT</w:t>
      </w:r>
      <w:r w:rsidR="00DE51B0">
        <w:rPr>
          <w:rFonts w:eastAsia="한컴바탕"/>
          <w:color w:val="000000" w:themeColor="text1"/>
        </w:rPr>
        <w:t xml:space="preserve">. </w:t>
      </w:r>
      <w:r w:rsidR="00F30DF3">
        <w:rPr>
          <w:rFonts w:eastAsia="한컴바탕"/>
          <w:color w:val="000000" w:themeColor="text1"/>
        </w:rPr>
        <w:t>In this contribution, we establish basic principle for idle mode mobility for NB-IoT.</w:t>
      </w:r>
    </w:p>
    <w:p w:rsidR="0033162F" w:rsidRPr="00DE51B0" w:rsidRDefault="0033162F" w:rsidP="00E05216">
      <w:pPr>
        <w:pStyle w:val="af5"/>
        <w:rPr>
          <w:rFonts w:eastAsiaTheme="minorEastAsia"/>
          <w:sz w:val="12"/>
          <w:szCs w:val="12"/>
        </w:rPr>
      </w:pPr>
    </w:p>
    <w:p w:rsidR="00374A58" w:rsidRDefault="00374A58" w:rsidP="00374A58">
      <w:pPr>
        <w:pStyle w:val="a"/>
      </w:pPr>
      <w:r>
        <w:rPr>
          <w:rFonts w:hint="eastAsia"/>
        </w:rPr>
        <w:t>Discussion</w:t>
      </w:r>
    </w:p>
    <w:p w:rsidR="00F30DF3" w:rsidRDefault="00F30DF3" w:rsidP="00C67A99">
      <w:pPr>
        <w:jc w:val="both"/>
        <w:rPr>
          <w:rFonts w:ascii="Times New Roman" w:hAnsi="Times New Roman" w:cs="Times New Roman"/>
          <w:sz w:val="20"/>
          <w:szCs w:val="20"/>
        </w:rPr>
      </w:pPr>
      <w:r>
        <w:rPr>
          <w:rFonts w:ascii="Times New Roman" w:hAnsi="Times New Roman" w:cs="Times New Roman" w:hint="eastAsia"/>
          <w:sz w:val="20"/>
          <w:szCs w:val="20"/>
        </w:rPr>
        <w:t>In LTE, idle mode UE perform</w:t>
      </w:r>
      <w:r>
        <w:rPr>
          <w:rFonts w:ascii="Times New Roman" w:hAnsi="Times New Roman" w:cs="Times New Roman"/>
          <w:sz w:val="20"/>
          <w:szCs w:val="20"/>
        </w:rPr>
        <w:t>s</w:t>
      </w:r>
      <w:r>
        <w:rPr>
          <w:rFonts w:ascii="Times New Roman" w:hAnsi="Times New Roman" w:cs="Times New Roman" w:hint="eastAsia"/>
          <w:sz w:val="20"/>
          <w:szCs w:val="20"/>
        </w:rPr>
        <w:t xml:space="preserve"> cell</w:t>
      </w:r>
      <w:r>
        <w:rPr>
          <w:rFonts w:ascii="Times New Roman" w:hAnsi="Times New Roman" w:cs="Times New Roman"/>
          <w:sz w:val="20"/>
          <w:szCs w:val="20"/>
        </w:rPr>
        <w:t xml:space="preserve"> (re-)selection to support idle mode mobility.</w:t>
      </w:r>
    </w:p>
    <w:p w:rsidR="00F30DF3" w:rsidRDefault="00F30DF3" w:rsidP="00C67A99">
      <w:pPr>
        <w:jc w:val="both"/>
        <w:rPr>
          <w:rFonts w:ascii="Times New Roman" w:hAnsi="Times New Roman" w:cs="Times New Roman"/>
          <w:sz w:val="20"/>
          <w:szCs w:val="20"/>
        </w:rPr>
      </w:pPr>
      <w:r>
        <w:rPr>
          <w:rFonts w:ascii="Times New Roman" w:hAnsi="Times New Roman" w:cs="Times New Roman"/>
          <w:sz w:val="20"/>
          <w:szCs w:val="20"/>
        </w:rPr>
        <w:t>Cell selection is the process to find a cell to camp on, and UE performs cell selection only when it has no serving cell,</w:t>
      </w:r>
      <w:r w:rsidR="00DE51B0">
        <w:rPr>
          <w:rFonts w:ascii="Times New Roman" w:hAnsi="Times New Roman" w:cs="Times New Roman"/>
          <w:sz w:val="20"/>
          <w:szCs w:val="20"/>
        </w:rPr>
        <w:t xml:space="preserve"> </w:t>
      </w:r>
      <w:r>
        <w:rPr>
          <w:rFonts w:ascii="Times New Roman" w:hAnsi="Times New Roman" w:cs="Times New Roman"/>
          <w:sz w:val="20"/>
          <w:szCs w:val="20"/>
        </w:rPr>
        <w:t>e.g. upon power-on or coverage loss. So, in cell selection, UE is required to search all frequency bands it supports.</w:t>
      </w:r>
    </w:p>
    <w:p w:rsidR="00F30DF3" w:rsidRDefault="00F30DF3" w:rsidP="00C67A99">
      <w:pPr>
        <w:jc w:val="both"/>
        <w:rPr>
          <w:rFonts w:ascii="Times New Roman" w:hAnsi="Times New Roman" w:cs="Times New Roman"/>
          <w:sz w:val="20"/>
          <w:szCs w:val="20"/>
        </w:rPr>
      </w:pPr>
      <w:r>
        <w:rPr>
          <w:rFonts w:ascii="Times New Roman" w:hAnsi="Times New Roman" w:cs="Times New Roman"/>
          <w:sz w:val="20"/>
          <w:szCs w:val="20"/>
        </w:rPr>
        <w:t>Cell reselection is the process to find a better cell to camp on. Here the better cell is normally determined by the concept of ‘ranking’ where ranking is ordering of cells according to the measurement result of quality of those cells.</w:t>
      </w:r>
    </w:p>
    <w:p w:rsidR="00F30DF3" w:rsidRPr="00F30DF3" w:rsidRDefault="00A07060" w:rsidP="00C67A99">
      <w:pPr>
        <w:jc w:val="both"/>
        <w:rPr>
          <w:rFonts w:ascii="Times New Roman" w:hAnsi="Times New Roman" w:cs="Times New Roman"/>
          <w:sz w:val="20"/>
          <w:szCs w:val="20"/>
        </w:rPr>
      </w:pPr>
      <w:r>
        <w:rPr>
          <w:rFonts w:ascii="Times New Roman" w:hAnsi="Times New Roman" w:cs="Times New Roman"/>
          <w:sz w:val="20"/>
          <w:szCs w:val="20"/>
        </w:rPr>
        <w:t xml:space="preserve">Idle mode mobility may further involve PLMN selection and relevant </w:t>
      </w:r>
      <w:r w:rsidR="00854C41">
        <w:rPr>
          <w:rFonts w:ascii="Times New Roman" w:hAnsi="Times New Roman" w:cs="Times New Roman"/>
          <w:sz w:val="20"/>
          <w:szCs w:val="20"/>
        </w:rPr>
        <w:t>Non-Access Stratum (</w:t>
      </w:r>
      <w:r>
        <w:rPr>
          <w:rFonts w:ascii="Times New Roman" w:hAnsi="Times New Roman" w:cs="Times New Roman"/>
          <w:sz w:val="20"/>
          <w:szCs w:val="20"/>
        </w:rPr>
        <w:t>NAS</w:t>
      </w:r>
      <w:r w:rsidR="00854C41">
        <w:rPr>
          <w:rFonts w:ascii="Times New Roman" w:hAnsi="Times New Roman" w:cs="Times New Roman"/>
          <w:sz w:val="20"/>
          <w:szCs w:val="20"/>
        </w:rPr>
        <w:t>)</w:t>
      </w:r>
      <w:r>
        <w:rPr>
          <w:rFonts w:ascii="Times New Roman" w:hAnsi="Times New Roman" w:cs="Times New Roman"/>
          <w:sz w:val="20"/>
          <w:szCs w:val="20"/>
        </w:rPr>
        <w:t xml:space="preserve"> procedures, which requires sophisticated interaction between AS and NAS. Considering the significant amount of work that needs to be done in case </w:t>
      </w:r>
      <w:r w:rsidR="00854C41">
        <w:rPr>
          <w:rFonts w:ascii="Times New Roman" w:hAnsi="Times New Roman" w:cs="Times New Roman"/>
          <w:sz w:val="20"/>
          <w:szCs w:val="20"/>
        </w:rPr>
        <w:t xml:space="preserve">NB-IoT </w:t>
      </w:r>
      <w:r>
        <w:rPr>
          <w:rFonts w:ascii="Times New Roman" w:hAnsi="Times New Roman" w:cs="Times New Roman"/>
          <w:sz w:val="20"/>
          <w:szCs w:val="20"/>
        </w:rPr>
        <w:t>upper layer design is sought for, it is crucial to reuse existing cell (re-)selection principles and mechanism as much as possible.</w:t>
      </w:r>
      <w:r w:rsidR="00F30DF3">
        <w:rPr>
          <w:rFonts w:ascii="Times New Roman" w:hAnsi="Times New Roman" w:cs="Times New Roman"/>
          <w:sz w:val="20"/>
          <w:szCs w:val="20"/>
        </w:rPr>
        <w:t xml:space="preserve"> </w:t>
      </w:r>
    </w:p>
    <w:p w:rsidR="00E346B9" w:rsidRDefault="00E346B9" w:rsidP="00C67A99">
      <w:pPr>
        <w:jc w:val="both"/>
        <w:rPr>
          <w:rFonts w:ascii="Times New Roman" w:hAnsi="Times New Roman" w:cs="Times New Roman"/>
          <w:sz w:val="20"/>
          <w:szCs w:val="20"/>
        </w:rPr>
      </w:pPr>
      <w:r w:rsidRPr="00B838C4">
        <w:rPr>
          <w:rFonts w:ascii="Times New Roman" w:hAnsi="Times New Roman" w:cs="Times New Roman"/>
          <w:b/>
          <w:sz w:val="20"/>
          <w:szCs w:val="20"/>
        </w:rPr>
        <w:t>Proposal 1</w:t>
      </w:r>
      <w:r>
        <w:rPr>
          <w:rFonts w:ascii="Times New Roman" w:hAnsi="Times New Roman" w:cs="Times New Roman"/>
          <w:sz w:val="20"/>
          <w:szCs w:val="20"/>
        </w:rPr>
        <w:t xml:space="preserve">: </w:t>
      </w:r>
      <w:r w:rsidR="00854C41">
        <w:rPr>
          <w:rFonts w:ascii="Times New Roman" w:hAnsi="Times New Roman" w:cs="Times New Roman"/>
          <w:sz w:val="20"/>
          <w:szCs w:val="20"/>
        </w:rPr>
        <w:t>Confirm that i</w:t>
      </w:r>
      <w:r>
        <w:rPr>
          <w:rFonts w:ascii="Times New Roman" w:hAnsi="Times New Roman" w:cs="Times New Roman"/>
          <w:sz w:val="20"/>
          <w:szCs w:val="20"/>
        </w:rPr>
        <w:t>dle mode mobility for NB-IoT supports a cell (re-)selection procedure</w:t>
      </w:r>
      <w:r w:rsidR="00854C41">
        <w:rPr>
          <w:rFonts w:ascii="Times New Roman" w:hAnsi="Times New Roman" w:cs="Times New Roman"/>
          <w:sz w:val="20"/>
          <w:szCs w:val="20"/>
        </w:rPr>
        <w:t xml:space="preserve"> as already defined for </w:t>
      </w:r>
      <w:r>
        <w:rPr>
          <w:rFonts w:ascii="Times New Roman" w:hAnsi="Times New Roman" w:cs="Times New Roman"/>
          <w:sz w:val="20"/>
          <w:szCs w:val="20"/>
        </w:rPr>
        <w:t>LTE</w:t>
      </w:r>
      <w:r w:rsidR="00854C41">
        <w:rPr>
          <w:rFonts w:ascii="Times New Roman" w:hAnsi="Times New Roman" w:cs="Times New Roman"/>
          <w:sz w:val="20"/>
          <w:szCs w:val="20"/>
        </w:rPr>
        <w:t xml:space="preserve"> system. C</w:t>
      </w:r>
      <w:r>
        <w:rPr>
          <w:rFonts w:ascii="Times New Roman" w:hAnsi="Times New Roman" w:cs="Times New Roman"/>
          <w:sz w:val="20"/>
          <w:szCs w:val="20"/>
        </w:rPr>
        <w:t xml:space="preserve">ell </w:t>
      </w:r>
      <w:r w:rsidR="00854C41">
        <w:rPr>
          <w:rFonts w:ascii="Times New Roman" w:hAnsi="Times New Roman" w:cs="Times New Roman"/>
          <w:sz w:val="20"/>
          <w:szCs w:val="20"/>
        </w:rPr>
        <w:t xml:space="preserve">selection and </w:t>
      </w:r>
      <w:r>
        <w:rPr>
          <w:rFonts w:ascii="Times New Roman" w:hAnsi="Times New Roman" w:cs="Times New Roman"/>
          <w:sz w:val="20"/>
          <w:szCs w:val="20"/>
        </w:rPr>
        <w:t>re</w:t>
      </w:r>
      <w:r w:rsidR="00854C41">
        <w:rPr>
          <w:rFonts w:ascii="Times New Roman" w:hAnsi="Times New Roman" w:cs="Times New Roman"/>
          <w:sz w:val="20"/>
          <w:szCs w:val="20"/>
        </w:rPr>
        <w:t>s</w:t>
      </w:r>
      <w:r>
        <w:rPr>
          <w:rFonts w:ascii="Times New Roman" w:hAnsi="Times New Roman" w:cs="Times New Roman"/>
          <w:sz w:val="20"/>
          <w:szCs w:val="20"/>
        </w:rPr>
        <w:t xml:space="preserve">election for NB-IoT </w:t>
      </w:r>
      <w:r w:rsidR="00854C41">
        <w:rPr>
          <w:rFonts w:ascii="Times New Roman" w:hAnsi="Times New Roman" w:cs="Times New Roman"/>
          <w:sz w:val="20"/>
          <w:szCs w:val="20"/>
        </w:rPr>
        <w:t xml:space="preserve">are </w:t>
      </w:r>
      <w:r>
        <w:rPr>
          <w:rFonts w:ascii="Times New Roman" w:hAnsi="Times New Roman" w:cs="Times New Roman"/>
          <w:sz w:val="20"/>
          <w:szCs w:val="20"/>
        </w:rPr>
        <w:t>simplified in accordance with minimum requirements for NB-IoT</w:t>
      </w:r>
      <w:r w:rsidR="00854C41">
        <w:rPr>
          <w:rFonts w:ascii="Times New Roman" w:hAnsi="Times New Roman" w:cs="Times New Roman"/>
          <w:sz w:val="20"/>
          <w:szCs w:val="20"/>
        </w:rPr>
        <w:t xml:space="preserve"> use cases</w:t>
      </w:r>
      <w:r>
        <w:rPr>
          <w:rFonts w:ascii="Times New Roman" w:hAnsi="Times New Roman" w:cs="Times New Roman"/>
          <w:sz w:val="20"/>
          <w:szCs w:val="20"/>
        </w:rPr>
        <w:t>.</w:t>
      </w:r>
    </w:p>
    <w:p w:rsidR="00A07060" w:rsidRDefault="00A07060" w:rsidP="00C67A99">
      <w:pPr>
        <w:jc w:val="both"/>
        <w:rPr>
          <w:rFonts w:ascii="Times New Roman" w:hAnsi="Times New Roman" w:cs="Times New Roman"/>
          <w:sz w:val="20"/>
          <w:szCs w:val="20"/>
        </w:rPr>
      </w:pPr>
      <w:r>
        <w:rPr>
          <w:rFonts w:ascii="Times New Roman" w:hAnsi="Times New Roman" w:cs="Times New Roman"/>
          <w:sz w:val="20"/>
          <w:szCs w:val="20"/>
        </w:rPr>
        <w:t>In the followings we discuss some more specific issues related to idle mode mobility for NB-IoT.</w:t>
      </w:r>
    </w:p>
    <w:p w:rsidR="00A07060" w:rsidRDefault="00A07060" w:rsidP="00A07060">
      <w:pPr>
        <w:jc w:val="both"/>
        <w:rPr>
          <w:rFonts w:ascii="Times New Roman" w:hAnsi="Times New Roman" w:cs="Times New Roman"/>
          <w:sz w:val="20"/>
          <w:szCs w:val="20"/>
        </w:rPr>
      </w:pPr>
      <w:r w:rsidRPr="00A07060">
        <w:rPr>
          <w:rFonts w:ascii="Times New Roman" w:hAnsi="Times New Roman" w:cs="Times New Roman" w:hint="eastAsia"/>
          <w:sz w:val="20"/>
          <w:szCs w:val="20"/>
        </w:rPr>
        <w:t>1)</w:t>
      </w:r>
      <w:r>
        <w:rPr>
          <w:rFonts w:ascii="Times New Roman" w:hAnsi="Times New Roman" w:cs="Times New Roman" w:hint="eastAsia"/>
          <w:sz w:val="20"/>
          <w:szCs w:val="20"/>
        </w:rPr>
        <w:t xml:space="preserve"> </w:t>
      </w:r>
      <w:r w:rsidRPr="00A07060">
        <w:rPr>
          <w:rFonts w:ascii="Times New Roman" w:hAnsi="Times New Roman" w:cs="Times New Roman" w:hint="eastAsia"/>
          <w:sz w:val="20"/>
          <w:szCs w:val="20"/>
        </w:rPr>
        <w:t>Frequ</w:t>
      </w:r>
      <w:r w:rsidRPr="00A07060">
        <w:rPr>
          <w:rFonts w:ascii="Times New Roman" w:hAnsi="Times New Roman" w:cs="Times New Roman"/>
          <w:sz w:val="20"/>
          <w:szCs w:val="20"/>
        </w:rPr>
        <w:t>ency priority</w:t>
      </w:r>
      <w:r>
        <w:rPr>
          <w:rFonts w:ascii="Times New Roman" w:hAnsi="Times New Roman" w:cs="Times New Roman"/>
          <w:sz w:val="20"/>
          <w:szCs w:val="20"/>
        </w:rPr>
        <w:t>:</w:t>
      </w:r>
    </w:p>
    <w:p w:rsidR="00A07060" w:rsidRDefault="00A07060" w:rsidP="00A07060">
      <w:pPr>
        <w:jc w:val="both"/>
        <w:rPr>
          <w:rFonts w:ascii="Times New Roman" w:hAnsi="Times New Roman" w:cs="Times New Roman"/>
          <w:sz w:val="20"/>
          <w:szCs w:val="20"/>
        </w:rPr>
      </w:pPr>
      <w:r>
        <w:rPr>
          <w:rFonts w:ascii="Times New Roman" w:hAnsi="Times New Roman" w:cs="Times New Roman"/>
          <w:sz w:val="20"/>
          <w:szCs w:val="20"/>
        </w:rPr>
        <w:t>In LTE, network assigns a priority to each frequency, and UE is required to reselect a cell of higher priority frequency, if any, than that of current cell. The frequency priority allows LTE operates to control the frequency layer UE should prioritize in selecting a cell to camp on. The frequency priority is used by network to control potential load across</w:t>
      </w:r>
      <w:r w:rsidR="00B2235E">
        <w:rPr>
          <w:rFonts w:ascii="Times New Roman" w:hAnsi="Times New Roman" w:cs="Times New Roman"/>
          <w:sz w:val="20"/>
          <w:szCs w:val="20"/>
        </w:rPr>
        <w:t xml:space="preserve"> carrier frequencies.</w:t>
      </w:r>
    </w:p>
    <w:p w:rsidR="00B2235E" w:rsidRPr="00A07060" w:rsidRDefault="00B2235E" w:rsidP="00A07060">
      <w:pPr>
        <w:jc w:val="both"/>
        <w:rPr>
          <w:rFonts w:ascii="Times New Roman" w:hAnsi="Times New Roman" w:cs="Times New Roman"/>
          <w:sz w:val="20"/>
          <w:szCs w:val="20"/>
        </w:rPr>
      </w:pPr>
      <w:r>
        <w:rPr>
          <w:rFonts w:ascii="Times New Roman" w:hAnsi="Times New Roman" w:cs="Times New Roman" w:hint="eastAsia"/>
          <w:sz w:val="20"/>
          <w:szCs w:val="20"/>
        </w:rPr>
        <w:t>For NB-IoT where a large number of UEs will be deployed, it is very important to distri</w:t>
      </w:r>
      <w:r w:rsidR="005A34CC">
        <w:rPr>
          <w:rFonts w:ascii="Times New Roman" w:hAnsi="Times New Roman" w:cs="Times New Roman" w:hint="eastAsia"/>
          <w:sz w:val="20"/>
          <w:szCs w:val="20"/>
        </w:rPr>
        <w:t>bute UEs across carrier frequencies for load balancing purpose.</w:t>
      </w:r>
      <w:r w:rsidR="003C136D">
        <w:rPr>
          <w:rFonts w:ascii="Times New Roman" w:hAnsi="Times New Roman" w:cs="Times New Roman"/>
          <w:sz w:val="20"/>
          <w:szCs w:val="20"/>
        </w:rPr>
        <w:t xml:space="preserve"> </w:t>
      </w:r>
      <w:r w:rsidR="005A34CC">
        <w:rPr>
          <w:rFonts w:ascii="Times New Roman" w:hAnsi="Times New Roman" w:cs="Times New Roman"/>
          <w:sz w:val="20"/>
          <w:szCs w:val="20"/>
        </w:rPr>
        <w:t xml:space="preserve"> </w:t>
      </w:r>
      <w:r w:rsidR="00D9604B">
        <w:rPr>
          <w:rFonts w:ascii="Times New Roman" w:hAnsi="Times New Roman" w:cs="Times New Roman"/>
          <w:sz w:val="20"/>
          <w:szCs w:val="20"/>
        </w:rPr>
        <w:t>In the last RAN2 meeting, RAN2 agreed that n</w:t>
      </w:r>
      <w:r w:rsidR="005A34CC">
        <w:rPr>
          <w:rFonts w:ascii="Times New Roman" w:hAnsi="Times New Roman" w:cs="Times New Roman"/>
          <w:sz w:val="20"/>
          <w:szCs w:val="20"/>
        </w:rPr>
        <w:t xml:space="preserve">o network controlled mobility is supported for NB-IoT. </w:t>
      </w:r>
      <w:r w:rsidR="00D9604B">
        <w:rPr>
          <w:rFonts w:ascii="Times New Roman" w:hAnsi="Times New Roman" w:cs="Times New Roman"/>
          <w:sz w:val="20"/>
          <w:szCs w:val="20"/>
        </w:rPr>
        <w:t>Then t</w:t>
      </w:r>
      <w:r w:rsidR="005A34CC">
        <w:rPr>
          <w:rFonts w:ascii="Times New Roman" w:hAnsi="Times New Roman" w:cs="Times New Roman"/>
          <w:sz w:val="20"/>
          <w:szCs w:val="20"/>
        </w:rPr>
        <w:t xml:space="preserve">he distribution across carrier frequencies is solely determined by UE based mobility, i.e. cell reselection. </w:t>
      </w:r>
      <w:r w:rsidR="005A34CC" w:rsidRPr="00D755BF">
        <w:rPr>
          <w:rFonts w:ascii="Times New Roman" w:hAnsi="Times New Roman" w:cs="Times New Roman"/>
          <w:sz w:val="20"/>
          <w:szCs w:val="20"/>
        </w:rPr>
        <w:t>For cell reselection for NB-IoT</w:t>
      </w:r>
      <w:r w:rsidR="00D9604B" w:rsidRPr="00D755BF">
        <w:rPr>
          <w:rFonts w:ascii="Times New Roman" w:hAnsi="Times New Roman" w:cs="Times New Roman"/>
          <w:sz w:val="20"/>
          <w:szCs w:val="20"/>
        </w:rPr>
        <w:t xml:space="preserve"> UEs</w:t>
      </w:r>
      <w:r w:rsidR="005A34CC" w:rsidRPr="00D755BF">
        <w:rPr>
          <w:rFonts w:ascii="Times New Roman" w:hAnsi="Times New Roman" w:cs="Times New Roman"/>
          <w:sz w:val="20"/>
          <w:szCs w:val="20"/>
        </w:rPr>
        <w:t>, it is our view that frequency priority is not needed. Cell reselection based on ranking according to measured quality of cells is expected to suffi</w:t>
      </w:r>
      <w:r w:rsidR="00743F1D" w:rsidRPr="00D755BF">
        <w:rPr>
          <w:rFonts w:ascii="Times New Roman" w:hAnsi="Times New Roman" w:cs="Times New Roman"/>
          <w:sz w:val="20"/>
          <w:szCs w:val="20"/>
        </w:rPr>
        <w:t xml:space="preserve">ciently randomize the camping frequency to NB-IoT UEs across </w:t>
      </w:r>
      <w:r w:rsidR="00743F1D" w:rsidRPr="00D755BF">
        <w:rPr>
          <w:rFonts w:ascii="Times New Roman" w:hAnsi="Times New Roman" w:cs="Times New Roman"/>
          <w:sz w:val="20"/>
          <w:szCs w:val="20"/>
        </w:rPr>
        <w:lastRenderedPageBreak/>
        <w:t>carrier frequencies, given that randomness of UE location (i.e. cell quality) is sufficiently random.</w:t>
      </w:r>
      <w:r w:rsidR="00743F1D">
        <w:rPr>
          <w:rFonts w:ascii="Times New Roman" w:hAnsi="Times New Roman" w:cs="Times New Roman"/>
          <w:sz w:val="20"/>
          <w:szCs w:val="20"/>
        </w:rPr>
        <w:t xml:space="preserve"> Current text for the NB-</w:t>
      </w:r>
      <w:r w:rsidR="00D755BF">
        <w:rPr>
          <w:rFonts w:ascii="Times New Roman" w:hAnsi="Times New Roman" w:cs="Times New Roman"/>
          <w:sz w:val="20"/>
          <w:szCs w:val="20"/>
        </w:rPr>
        <w:t xml:space="preserve">CIoT </w:t>
      </w:r>
      <w:r w:rsidR="00743F1D">
        <w:rPr>
          <w:rFonts w:ascii="Times New Roman" w:hAnsi="Times New Roman" w:cs="Times New Roman"/>
          <w:sz w:val="20"/>
          <w:szCs w:val="20"/>
        </w:rPr>
        <w:t>in the TR 45.820</w:t>
      </w:r>
      <w:r w:rsidR="00407FEE">
        <w:rPr>
          <w:rFonts w:ascii="Times New Roman" w:hAnsi="Times New Roman" w:cs="Times New Roman"/>
          <w:sz w:val="20"/>
          <w:szCs w:val="20"/>
        </w:rPr>
        <w:t xml:space="preserve"> [1]</w:t>
      </w:r>
      <w:r w:rsidR="00743F1D">
        <w:rPr>
          <w:rFonts w:ascii="Times New Roman" w:hAnsi="Times New Roman" w:cs="Times New Roman"/>
          <w:sz w:val="20"/>
          <w:szCs w:val="20"/>
        </w:rPr>
        <w:t xml:space="preserve"> relevant for idle mode mobility seems to be already assuming no frequency priority concept.</w:t>
      </w:r>
    </w:p>
    <w:p w:rsidR="00DF4D3E" w:rsidRDefault="00B838C4" w:rsidP="00B838C4">
      <w:pPr>
        <w:jc w:val="both"/>
        <w:rPr>
          <w:rFonts w:ascii="Times New Roman" w:hAnsi="Times New Roman" w:cs="Times New Roman"/>
          <w:sz w:val="20"/>
          <w:szCs w:val="20"/>
        </w:rPr>
      </w:pPr>
      <w:r w:rsidRPr="00B838C4">
        <w:rPr>
          <w:rFonts w:ascii="Times New Roman" w:hAnsi="Times New Roman" w:cs="Times New Roman"/>
          <w:b/>
          <w:sz w:val="20"/>
          <w:szCs w:val="20"/>
        </w:rPr>
        <w:t>Proposal 2</w:t>
      </w:r>
      <w:r>
        <w:rPr>
          <w:rFonts w:ascii="Times New Roman" w:hAnsi="Times New Roman" w:cs="Times New Roman"/>
          <w:sz w:val="20"/>
          <w:szCs w:val="20"/>
        </w:rPr>
        <w:t xml:space="preserve">: </w:t>
      </w:r>
      <w:r w:rsidR="00743F1D">
        <w:rPr>
          <w:rFonts w:ascii="Times New Roman" w:hAnsi="Times New Roman" w:cs="Times New Roman"/>
          <w:sz w:val="20"/>
          <w:szCs w:val="20"/>
        </w:rPr>
        <w:t xml:space="preserve">Confirm that no frequency priority concept is introduced for idle mode mobility. </w:t>
      </w:r>
      <w:r w:rsidR="00407FEE">
        <w:rPr>
          <w:rFonts w:ascii="Times New Roman" w:hAnsi="Times New Roman" w:cs="Times New Roman"/>
          <w:sz w:val="20"/>
          <w:szCs w:val="20"/>
        </w:rPr>
        <w:t xml:space="preserve">Cell </w:t>
      </w:r>
      <w:r w:rsidR="00DF4D3E">
        <w:rPr>
          <w:rFonts w:ascii="Times New Roman" w:hAnsi="Times New Roman" w:cs="Times New Roman"/>
          <w:sz w:val="20"/>
          <w:szCs w:val="20"/>
        </w:rPr>
        <w:t xml:space="preserve">reselection for NB-IoT is </w:t>
      </w:r>
      <w:r w:rsidR="00407FEE">
        <w:rPr>
          <w:rFonts w:ascii="Times New Roman" w:hAnsi="Times New Roman" w:cs="Times New Roman"/>
          <w:sz w:val="20"/>
          <w:szCs w:val="20"/>
        </w:rPr>
        <w:t xml:space="preserve">solely </w:t>
      </w:r>
      <w:r w:rsidR="00DF4D3E">
        <w:rPr>
          <w:rFonts w:ascii="Times New Roman" w:hAnsi="Times New Roman" w:cs="Times New Roman"/>
          <w:sz w:val="20"/>
          <w:szCs w:val="20"/>
        </w:rPr>
        <w:t>based on ranking of measured cell quality</w:t>
      </w:r>
      <w:r w:rsidR="00743F1D">
        <w:rPr>
          <w:rFonts w:ascii="Times New Roman" w:hAnsi="Times New Roman" w:cs="Times New Roman"/>
          <w:sz w:val="20"/>
          <w:szCs w:val="20"/>
        </w:rPr>
        <w:t>.</w:t>
      </w:r>
    </w:p>
    <w:p w:rsidR="00307062" w:rsidRDefault="00407FEE" w:rsidP="00307062">
      <w:pPr>
        <w:jc w:val="both"/>
        <w:rPr>
          <w:rFonts w:ascii="Times New Roman" w:hAnsi="Times New Roman" w:cs="Times New Roman"/>
          <w:sz w:val="20"/>
          <w:szCs w:val="20"/>
        </w:rPr>
      </w:pPr>
      <w:r>
        <w:rPr>
          <w:rFonts w:ascii="Times New Roman" w:hAnsi="Times New Roman" w:cs="Times New Roman"/>
          <w:sz w:val="20"/>
          <w:szCs w:val="20"/>
        </w:rPr>
        <w:t>2</w:t>
      </w:r>
      <w:r w:rsidR="00307062">
        <w:rPr>
          <w:rFonts w:ascii="Times New Roman" w:hAnsi="Times New Roman" w:cs="Times New Roman"/>
          <w:sz w:val="20"/>
          <w:szCs w:val="20"/>
        </w:rPr>
        <w:t xml:space="preserve">) </w:t>
      </w:r>
      <w:r w:rsidR="00307062">
        <w:rPr>
          <w:rFonts w:ascii="Times New Roman" w:hAnsi="Times New Roman" w:cs="Times New Roman" w:hint="eastAsia"/>
          <w:sz w:val="20"/>
          <w:szCs w:val="20"/>
        </w:rPr>
        <w:t>Measurement</w:t>
      </w:r>
      <w:r>
        <w:rPr>
          <w:rFonts w:ascii="Times New Roman" w:hAnsi="Times New Roman" w:cs="Times New Roman"/>
          <w:sz w:val="20"/>
          <w:szCs w:val="20"/>
        </w:rPr>
        <w:t xml:space="preserve">s </w:t>
      </w:r>
      <w:r w:rsidR="00307062">
        <w:rPr>
          <w:rFonts w:ascii="Times New Roman" w:hAnsi="Times New Roman" w:cs="Times New Roman" w:hint="eastAsia"/>
          <w:sz w:val="20"/>
          <w:szCs w:val="20"/>
        </w:rPr>
        <w:t>for cell</w:t>
      </w:r>
      <w:r>
        <w:rPr>
          <w:rFonts w:ascii="Times New Roman" w:hAnsi="Times New Roman" w:cs="Times New Roman"/>
          <w:sz w:val="20"/>
          <w:szCs w:val="20"/>
        </w:rPr>
        <w:t xml:space="preserve"> selection</w:t>
      </w:r>
    </w:p>
    <w:p w:rsidR="00743F1D" w:rsidRDefault="00743F1D" w:rsidP="00307062">
      <w:pPr>
        <w:jc w:val="both"/>
        <w:rPr>
          <w:rFonts w:ascii="Times New Roman" w:hAnsi="Times New Roman" w:cs="Times New Roman"/>
          <w:sz w:val="20"/>
          <w:szCs w:val="20"/>
        </w:rPr>
      </w:pPr>
      <w:r>
        <w:rPr>
          <w:rFonts w:ascii="Times New Roman" w:hAnsi="Times New Roman" w:cs="Times New Roman"/>
          <w:sz w:val="20"/>
          <w:szCs w:val="20"/>
        </w:rPr>
        <w:t>Normally, it is up to UE implementation which frequency UE first measures for cell selection. No need to change this principle particularly for NB-IoT use cases is identified.</w:t>
      </w:r>
    </w:p>
    <w:p w:rsidR="00407FEE" w:rsidRDefault="00407FEE" w:rsidP="00307062">
      <w:pPr>
        <w:jc w:val="both"/>
        <w:rPr>
          <w:rFonts w:ascii="Times New Roman" w:hAnsi="Times New Roman" w:cs="Times New Roman"/>
          <w:sz w:val="20"/>
          <w:szCs w:val="20"/>
        </w:rPr>
      </w:pPr>
      <w:r>
        <w:rPr>
          <w:rFonts w:ascii="Times New Roman" w:hAnsi="Times New Roman" w:cs="Times New Roman"/>
          <w:sz w:val="20"/>
          <w:szCs w:val="20"/>
        </w:rPr>
        <w:t>3) Measurements for cell reselection</w:t>
      </w:r>
    </w:p>
    <w:p w:rsidR="001B7FE8" w:rsidRDefault="00743F1D" w:rsidP="0062221F">
      <w:pPr>
        <w:jc w:val="both"/>
        <w:rPr>
          <w:rFonts w:ascii="Times New Roman" w:hAnsi="Times New Roman" w:cs="Times New Roman"/>
          <w:sz w:val="20"/>
          <w:szCs w:val="20"/>
        </w:rPr>
      </w:pPr>
      <w:r>
        <w:rPr>
          <w:rFonts w:ascii="Times New Roman" w:hAnsi="Times New Roman" w:cs="Times New Roman"/>
          <w:sz w:val="20"/>
          <w:szCs w:val="20"/>
        </w:rPr>
        <w:t xml:space="preserve">In LTE, network can signal two thresholds to control whether UE is required to only perform intra-frequency measurements or whether UE is required to perform intra- and inter-frequency measurements. Say, two thresholds are </w:t>
      </w:r>
      <w:r w:rsidRPr="00E124CD">
        <w:rPr>
          <w:rFonts w:ascii="Arial" w:hAnsi="Arial" w:cs="Arial"/>
          <w:sz w:val="18"/>
          <w:szCs w:val="18"/>
        </w:rPr>
        <w:t>S_Intra</w:t>
      </w:r>
      <w:r>
        <w:rPr>
          <w:rFonts w:ascii="Times New Roman" w:hAnsi="Times New Roman" w:cs="Times New Roman"/>
          <w:sz w:val="20"/>
          <w:szCs w:val="20"/>
        </w:rPr>
        <w:t xml:space="preserve">, and </w:t>
      </w:r>
      <w:r w:rsidRPr="00E124CD">
        <w:rPr>
          <w:rFonts w:ascii="Arial" w:hAnsi="Arial" w:cs="Arial"/>
          <w:sz w:val="18"/>
          <w:szCs w:val="18"/>
        </w:rPr>
        <w:t>S_Inter</w:t>
      </w:r>
      <w:r>
        <w:rPr>
          <w:rFonts w:ascii="Times New Roman" w:hAnsi="Times New Roman" w:cs="Times New Roman"/>
          <w:sz w:val="20"/>
          <w:szCs w:val="20"/>
        </w:rPr>
        <w:t xml:space="preserve"> (</w:t>
      </w:r>
      <w:r w:rsidRPr="00E124CD">
        <w:rPr>
          <w:rFonts w:ascii="Arial" w:hAnsi="Arial" w:cs="Arial"/>
          <w:sz w:val="18"/>
          <w:szCs w:val="18"/>
        </w:rPr>
        <w:t>S_Intra</w:t>
      </w:r>
      <w:r>
        <w:rPr>
          <w:rFonts w:ascii="Times New Roman" w:hAnsi="Times New Roman" w:cs="Times New Roman"/>
          <w:sz w:val="20"/>
          <w:szCs w:val="20"/>
        </w:rPr>
        <w:t xml:space="preserve"> &gt; </w:t>
      </w:r>
      <w:r w:rsidRPr="00E124CD">
        <w:rPr>
          <w:rFonts w:ascii="Arial" w:hAnsi="Arial" w:cs="Arial"/>
          <w:sz w:val="18"/>
          <w:szCs w:val="18"/>
        </w:rPr>
        <w:t>S_Inter</w:t>
      </w:r>
      <w:r>
        <w:rPr>
          <w:rFonts w:ascii="Times New Roman" w:hAnsi="Times New Roman" w:cs="Times New Roman"/>
          <w:sz w:val="20"/>
          <w:szCs w:val="20"/>
        </w:rPr>
        <w:t xml:space="preserve">). Then if serving cell quality is higher than S1, UE is allowed to not perform any neighbor cell measurements. If serving cell quality is lower than </w:t>
      </w:r>
      <w:r w:rsidRPr="00E124CD">
        <w:rPr>
          <w:rFonts w:ascii="Arial" w:hAnsi="Arial" w:cs="Arial"/>
          <w:sz w:val="18"/>
          <w:szCs w:val="18"/>
        </w:rPr>
        <w:t>S_Intra</w:t>
      </w:r>
      <w:r>
        <w:rPr>
          <w:rFonts w:ascii="Times New Roman" w:hAnsi="Times New Roman" w:cs="Times New Roman"/>
          <w:sz w:val="20"/>
          <w:szCs w:val="20"/>
        </w:rPr>
        <w:t xml:space="preserve"> but higher than </w:t>
      </w:r>
      <w:r w:rsidRPr="00E124CD">
        <w:rPr>
          <w:rFonts w:ascii="Arial" w:hAnsi="Arial" w:cs="Arial"/>
          <w:sz w:val="18"/>
          <w:szCs w:val="18"/>
        </w:rPr>
        <w:t>S_Inter</w:t>
      </w:r>
      <w:r w:rsidR="004F3C97">
        <w:rPr>
          <w:rFonts w:ascii="Times New Roman" w:hAnsi="Times New Roman" w:cs="Times New Roman"/>
          <w:sz w:val="20"/>
          <w:szCs w:val="20"/>
        </w:rPr>
        <w:t xml:space="preserve">, then UE is required to perform intra-frequency measurements. If serving cell quality is lower than </w:t>
      </w:r>
      <w:r w:rsidR="004F3C97" w:rsidRPr="00E124CD">
        <w:rPr>
          <w:rFonts w:ascii="Arial" w:hAnsi="Arial" w:cs="Arial"/>
          <w:sz w:val="18"/>
          <w:szCs w:val="18"/>
        </w:rPr>
        <w:t>S_Inter</w:t>
      </w:r>
      <w:r w:rsidR="004F3C97">
        <w:rPr>
          <w:rFonts w:ascii="Times New Roman" w:hAnsi="Times New Roman" w:cs="Times New Roman"/>
          <w:sz w:val="20"/>
          <w:szCs w:val="20"/>
        </w:rPr>
        <w:t>, UE is required to perform intra- and Inter-frequency measurements.</w:t>
      </w:r>
    </w:p>
    <w:p w:rsidR="00AE2604" w:rsidRDefault="001B7FE8" w:rsidP="00DA5B8B">
      <w:pPr>
        <w:jc w:val="both"/>
        <w:rPr>
          <w:rFonts w:ascii="Times New Roman" w:hAnsi="Times New Roman" w:cs="Times New Roman"/>
          <w:sz w:val="20"/>
          <w:szCs w:val="20"/>
        </w:rPr>
      </w:pPr>
      <w:r>
        <w:rPr>
          <w:rFonts w:ascii="Times New Roman" w:hAnsi="Times New Roman" w:cs="Times New Roman"/>
          <w:sz w:val="20"/>
          <w:szCs w:val="20"/>
        </w:rPr>
        <w:t xml:space="preserve">The reduction of measurements directly translates into reduction of power consumption of UEs, which is quite important for NB-IoT use cases. </w:t>
      </w:r>
      <w:r w:rsidR="00BC7C88" w:rsidRPr="0005118B">
        <w:rPr>
          <w:rFonts w:ascii="Times New Roman" w:hAnsi="Times New Roman" w:cs="Times New Roman"/>
          <w:sz w:val="20"/>
          <w:szCs w:val="20"/>
        </w:rPr>
        <w:t xml:space="preserve">In most cases, the best way to save energy to find a better cell is to efficiently perform inter-frequency measurements which require additional power consumption to tune radio frequency to a target frequency as well as frequent measurements. In LTE, different types of inter-frequency measurements (e.g. for reduced performance measurement group, or for normal performance measurement group) are performed with different measurement requirements. </w:t>
      </w:r>
      <w:r w:rsidR="00784D01">
        <w:rPr>
          <w:rFonts w:ascii="Times New Roman" w:hAnsi="Times New Roman" w:cs="Times New Roman"/>
          <w:sz w:val="20"/>
          <w:szCs w:val="20"/>
        </w:rPr>
        <w:t>S</w:t>
      </w:r>
      <w:r w:rsidR="0005118B" w:rsidRPr="00B86AEE">
        <w:rPr>
          <w:rFonts w:ascii="Times New Roman" w:hAnsi="Times New Roman" w:cs="Times New Roman"/>
          <w:sz w:val="20"/>
          <w:szCs w:val="20"/>
        </w:rPr>
        <w:t>imilar to LTE, network can signal two thresholds</w:t>
      </w:r>
      <w:r w:rsidR="00AE2604" w:rsidRPr="00B86AEE">
        <w:rPr>
          <w:rFonts w:ascii="Times New Roman" w:hAnsi="Times New Roman" w:cs="Times New Roman"/>
          <w:sz w:val="20"/>
          <w:szCs w:val="20"/>
        </w:rPr>
        <w:t xml:space="preserve"> </w:t>
      </w:r>
      <w:r w:rsidR="0005118B" w:rsidRPr="00B86AEE">
        <w:rPr>
          <w:rFonts w:ascii="Times New Roman" w:hAnsi="Times New Roman" w:cs="Times New Roman"/>
          <w:sz w:val="20"/>
          <w:szCs w:val="20"/>
        </w:rPr>
        <w:t xml:space="preserve">to control whether UE is required to only perform intra-frequency measurements or whether </w:t>
      </w:r>
      <w:r w:rsidR="00784D01">
        <w:rPr>
          <w:rFonts w:ascii="Times New Roman" w:hAnsi="Times New Roman" w:cs="Times New Roman"/>
          <w:sz w:val="20"/>
          <w:szCs w:val="20"/>
        </w:rPr>
        <w:t>UE is required to perform intra-frequency measurements</w:t>
      </w:r>
      <w:r w:rsidR="0005118B" w:rsidRPr="00B86AEE">
        <w:rPr>
          <w:rFonts w:ascii="Times New Roman" w:hAnsi="Times New Roman" w:cs="Times New Roman"/>
          <w:sz w:val="20"/>
          <w:szCs w:val="20"/>
        </w:rPr>
        <w:t xml:space="preserve"> and inter-frequency measurements for reduced performance measurement group</w:t>
      </w:r>
      <w:r w:rsidR="00DA5B8B">
        <w:rPr>
          <w:rFonts w:ascii="Times New Roman" w:hAnsi="Times New Roman" w:cs="Times New Roman"/>
          <w:sz w:val="20"/>
          <w:szCs w:val="20"/>
        </w:rPr>
        <w:t>.</w:t>
      </w:r>
      <w:r w:rsidR="00581790">
        <w:rPr>
          <w:rFonts w:ascii="Times New Roman" w:hAnsi="Times New Roman" w:cs="Times New Roman"/>
          <w:sz w:val="20"/>
          <w:szCs w:val="20"/>
        </w:rPr>
        <w:t xml:space="preserve"> An additional threshold enabling inter-frequency measurements for normal performance measurement group</w:t>
      </w:r>
      <w:r w:rsidR="00EC263B">
        <w:rPr>
          <w:rFonts w:ascii="Times New Roman" w:hAnsi="Times New Roman" w:cs="Times New Roman"/>
          <w:sz w:val="20"/>
          <w:szCs w:val="20"/>
        </w:rPr>
        <w:t xml:space="preserve"> can be considered </w:t>
      </w:r>
      <w:r w:rsidR="004A00B4">
        <w:rPr>
          <w:rFonts w:ascii="Times New Roman" w:hAnsi="Times New Roman" w:cs="Times New Roman"/>
          <w:sz w:val="20"/>
          <w:szCs w:val="20"/>
        </w:rPr>
        <w:t xml:space="preserve">for finding a </w:t>
      </w:r>
      <w:r w:rsidR="00EC263B">
        <w:rPr>
          <w:rFonts w:ascii="Times New Roman" w:hAnsi="Times New Roman" w:cs="Times New Roman"/>
          <w:sz w:val="20"/>
          <w:szCs w:val="20"/>
        </w:rPr>
        <w:t>better cell</w:t>
      </w:r>
      <w:r w:rsidR="00CE1B51">
        <w:rPr>
          <w:rFonts w:ascii="Times New Roman" w:hAnsi="Times New Roman" w:cs="Times New Roman"/>
          <w:sz w:val="20"/>
          <w:szCs w:val="20"/>
        </w:rPr>
        <w:t xml:space="preserve"> quickly when </w:t>
      </w:r>
      <w:r w:rsidR="00EC263B">
        <w:rPr>
          <w:rFonts w:ascii="Times New Roman" w:hAnsi="Times New Roman" w:cs="Times New Roman"/>
          <w:sz w:val="20"/>
          <w:szCs w:val="20"/>
        </w:rPr>
        <w:t>serving cell</w:t>
      </w:r>
      <w:r w:rsidR="004A00B4">
        <w:rPr>
          <w:rFonts w:ascii="Times New Roman" w:hAnsi="Times New Roman" w:cs="Times New Roman"/>
          <w:sz w:val="20"/>
          <w:szCs w:val="20"/>
        </w:rPr>
        <w:t xml:space="preserve"> quality</w:t>
      </w:r>
      <w:r w:rsidR="00EC263B">
        <w:rPr>
          <w:rFonts w:ascii="Times New Roman" w:hAnsi="Times New Roman" w:cs="Times New Roman"/>
          <w:sz w:val="20"/>
          <w:szCs w:val="20"/>
        </w:rPr>
        <w:t xml:space="preserve"> is </w:t>
      </w:r>
      <w:r w:rsidR="00CE1B51">
        <w:rPr>
          <w:rFonts w:ascii="Times New Roman" w:hAnsi="Times New Roman" w:cs="Times New Roman"/>
          <w:sz w:val="20"/>
          <w:szCs w:val="20"/>
        </w:rPr>
        <w:t xml:space="preserve">too </w:t>
      </w:r>
      <w:r w:rsidR="00EC263B">
        <w:rPr>
          <w:rFonts w:ascii="Times New Roman" w:hAnsi="Times New Roman" w:cs="Times New Roman"/>
          <w:sz w:val="20"/>
          <w:szCs w:val="20"/>
        </w:rPr>
        <w:t>bad.</w:t>
      </w:r>
      <w:r w:rsidR="00EC263B">
        <w:rPr>
          <w:rFonts w:ascii="Times New Roman" w:hAnsi="Times New Roman" w:cs="Times New Roman" w:hint="eastAsia"/>
          <w:sz w:val="20"/>
          <w:szCs w:val="20"/>
        </w:rPr>
        <w:t xml:space="preserve"> </w:t>
      </w:r>
      <w:r w:rsidR="00EC263B">
        <w:rPr>
          <w:rFonts w:ascii="Times New Roman" w:hAnsi="Times New Roman" w:cs="Times New Roman"/>
          <w:sz w:val="20"/>
          <w:szCs w:val="20"/>
        </w:rPr>
        <w:t>Here, w</w:t>
      </w:r>
      <w:r w:rsidR="00AE2604" w:rsidRPr="00DA5B8B">
        <w:rPr>
          <w:rFonts w:ascii="Times New Roman" w:hAnsi="Times New Roman" w:cs="Times New Roman"/>
          <w:sz w:val="20"/>
          <w:szCs w:val="20"/>
        </w:rPr>
        <w:t>e introduce multiple thresholds for triggering neighbor cell measurement in an efficient way</w:t>
      </w:r>
      <w:r w:rsidR="008F76AA" w:rsidRPr="00DA5B8B">
        <w:rPr>
          <w:rFonts w:ascii="Times New Roman" w:hAnsi="Times New Roman" w:cs="Times New Roman"/>
          <w:sz w:val="20"/>
          <w:szCs w:val="20"/>
        </w:rPr>
        <w:t xml:space="preserve"> as follows:</w:t>
      </w:r>
    </w:p>
    <w:p w:rsidR="00BC7C88" w:rsidRPr="0005118B" w:rsidRDefault="00BC7C88" w:rsidP="00AE2604">
      <w:pPr>
        <w:jc w:val="both"/>
      </w:pPr>
      <w:r w:rsidRPr="0005118B">
        <w:object w:dxaOrig="6225" w:dyaOrig="5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75pt;height:169.3pt" o:ole="">
            <v:imagedata r:id="rId8" o:title=""/>
          </v:shape>
          <o:OLEObject Type="Embed" ProgID="Visio.Drawing.11" ShapeID="_x0000_i1025" DrawAspect="Content" ObjectID="_1508413234" r:id="rId9"/>
        </w:object>
      </w:r>
    </w:p>
    <w:p w:rsidR="00BC7C88" w:rsidRPr="0054433D" w:rsidRDefault="00BC7C88" w:rsidP="00BC7C88">
      <w:pPr>
        <w:jc w:val="both"/>
        <w:rPr>
          <w:rFonts w:ascii="Times New Roman" w:hAnsi="Times New Roman" w:cs="Times New Roman"/>
          <w:sz w:val="20"/>
          <w:szCs w:val="20"/>
          <w:highlight w:val="yellow"/>
        </w:rPr>
      </w:pPr>
      <w:r w:rsidRPr="0005118B">
        <w:rPr>
          <w:rFonts w:ascii="Times New Roman" w:hAnsi="Times New Roman" w:cs="Times New Roman"/>
          <w:sz w:val="20"/>
          <w:szCs w:val="20"/>
        </w:rPr>
        <w:t xml:space="preserve">Where, </w:t>
      </w:r>
      <w:r w:rsidRPr="0005118B">
        <w:rPr>
          <w:rFonts w:ascii="Arial" w:hAnsi="Arial" w:cs="Arial"/>
          <w:sz w:val="18"/>
          <w:szCs w:val="18"/>
        </w:rPr>
        <w:t>S</w:t>
      </w:r>
      <w:r w:rsidRPr="0005118B">
        <w:rPr>
          <w:rFonts w:ascii="Times New Roman" w:hAnsi="Times New Roman" w:cs="Times New Roman"/>
          <w:sz w:val="18"/>
          <w:szCs w:val="18"/>
        </w:rPr>
        <w:t xml:space="preserve">, </w:t>
      </w:r>
      <w:r w:rsidRPr="0005118B">
        <w:rPr>
          <w:rFonts w:ascii="Arial" w:hAnsi="Arial" w:cs="Arial"/>
          <w:sz w:val="18"/>
          <w:szCs w:val="18"/>
        </w:rPr>
        <w:t>S_Intra</w:t>
      </w:r>
      <w:r w:rsidRPr="0005118B">
        <w:rPr>
          <w:rFonts w:ascii="Times New Roman" w:hAnsi="Times New Roman" w:cs="Times New Roman"/>
          <w:sz w:val="18"/>
          <w:szCs w:val="18"/>
        </w:rPr>
        <w:t xml:space="preserve">, </w:t>
      </w:r>
      <w:r w:rsidRPr="0005118B">
        <w:rPr>
          <w:rFonts w:ascii="Arial" w:hAnsi="Arial" w:cs="Arial"/>
          <w:sz w:val="18"/>
          <w:szCs w:val="18"/>
        </w:rPr>
        <w:t>S_InterR</w:t>
      </w:r>
      <w:r w:rsidRPr="0005118B">
        <w:rPr>
          <w:rFonts w:ascii="Times New Roman" w:hAnsi="Times New Roman" w:cs="Times New Roman"/>
          <w:sz w:val="20"/>
          <w:szCs w:val="20"/>
        </w:rPr>
        <w:t xml:space="preserve">, and </w:t>
      </w:r>
      <w:r w:rsidRPr="0005118B">
        <w:rPr>
          <w:rFonts w:ascii="Arial" w:hAnsi="Arial" w:cs="Arial"/>
          <w:sz w:val="18"/>
          <w:szCs w:val="18"/>
        </w:rPr>
        <w:t>S_InterN</w:t>
      </w:r>
      <w:r w:rsidRPr="0005118B">
        <w:rPr>
          <w:rFonts w:ascii="Times New Roman" w:hAnsi="Times New Roman" w:cs="Times New Roman"/>
          <w:sz w:val="20"/>
          <w:szCs w:val="20"/>
        </w:rPr>
        <w:t xml:space="preserve"> are received signal level of serving cell/frequency, a threshold for intra-frequency measurement, a threshold for inter-frequency measurement for reduced performance measurement group, and a threshold for inter-frequency measurement for normal performance measurement group, respectively.</w:t>
      </w:r>
    </w:p>
    <w:p w:rsidR="00BC7C88" w:rsidRDefault="00BC7C88" w:rsidP="00BC7C88">
      <w:pPr>
        <w:jc w:val="both"/>
        <w:rPr>
          <w:rFonts w:ascii="Times New Roman" w:hAnsi="Times New Roman" w:cs="Times New Roman"/>
          <w:sz w:val="20"/>
          <w:szCs w:val="20"/>
        </w:rPr>
      </w:pPr>
      <w:r w:rsidRPr="0005118B">
        <w:rPr>
          <w:rFonts w:ascii="Times New Roman" w:hAnsi="Times New Roman" w:cs="Times New Roman" w:hint="eastAsia"/>
          <w:sz w:val="20"/>
          <w:szCs w:val="20"/>
        </w:rPr>
        <w:t xml:space="preserve">If </w:t>
      </w:r>
      <w:r w:rsidRPr="0005118B">
        <w:rPr>
          <w:rFonts w:ascii="Times New Roman" w:hAnsi="Times New Roman" w:cs="Times New Roman"/>
          <w:sz w:val="20"/>
          <w:szCs w:val="20"/>
        </w:rPr>
        <w:t>the measured s</w:t>
      </w:r>
      <w:r w:rsidRPr="0005118B">
        <w:rPr>
          <w:rFonts w:ascii="Times New Roman" w:hAnsi="Times New Roman" w:cs="Times New Roman" w:hint="eastAsia"/>
          <w:sz w:val="20"/>
          <w:szCs w:val="20"/>
        </w:rPr>
        <w:t>erving cell power/quality</w:t>
      </w:r>
      <w:r w:rsidRPr="0005118B">
        <w:rPr>
          <w:rFonts w:ascii="Times New Roman" w:hAnsi="Times New Roman" w:cs="Times New Roman"/>
          <w:sz w:val="20"/>
          <w:szCs w:val="20"/>
        </w:rPr>
        <w:t xml:space="preserve"> (</w:t>
      </w:r>
      <w:r w:rsidRPr="0005118B">
        <w:rPr>
          <w:rFonts w:ascii="Arial" w:hAnsi="Arial" w:cs="Arial"/>
          <w:sz w:val="18"/>
          <w:szCs w:val="18"/>
        </w:rPr>
        <w:t>S</w:t>
      </w:r>
      <w:r w:rsidRPr="0005118B">
        <w:rPr>
          <w:rFonts w:ascii="Times New Roman" w:hAnsi="Times New Roman" w:cs="Times New Roman"/>
          <w:sz w:val="20"/>
          <w:szCs w:val="20"/>
        </w:rPr>
        <w:t>)</w:t>
      </w:r>
      <w:r w:rsidRPr="0005118B">
        <w:rPr>
          <w:rFonts w:ascii="Times New Roman" w:hAnsi="Times New Roman" w:cs="Times New Roman" w:hint="eastAsia"/>
          <w:sz w:val="20"/>
          <w:szCs w:val="20"/>
        </w:rPr>
        <w:t xml:space="preserve"> is </w:t>
      </w:r>
      <w:r w:rsidRPr="0005118B">
        <w:rPr>
          <w:rFonts w:ascii="Times New Roman" w:hAnsi="Times New Roman" w:cs="Times New Roman"/>
          <w:sz w:val="20"/>
          <w:szCs w:val="20"/>
        </w:rPr>
        <w:t xml:space="preserve">same or above </w:t>
      </w:r>
      <w:r w:rsidRPr="0005118B">
        <w:rPr>
          <w:rFonts w:ascii="Times New Roman" w:hAnsi="Times New Roman" w:cs="Times New Roman" w:hint="eastAsia"/>
          <w:sz w:val="20"/>
          <w:szCs w:val="20"/>
        </w:rPr>
        <w:t>the threshold</w:t>
      </w:r>
      <w:r w:rsidRPr="0005118B">
        <w:rPr>
          <w:rFonts w:ascii="Times New Roman" w:hAnsi="Times New Roman" w:cs="Times New Roman"/>
          <w:sz w:val="20"/>
          <w:szCs w:val="20"/>
        </w:rPr>
        <w:t xml:space="preserve"> (</w:t>
      </w:r>
      <w:r w:rsidRPr="0005118B">
        <w:rPr>
          <w:rFonts w:ascii="Arial" w:hAnsi="Arial" w:cs="Arial"/>
          <w:sz w:val="18"/>
          <w:szCs w:val="18"/>
        </w:rPr>
        <w:t>S_Intra</w:t>
      </w:r>
      <w:r w:rsidRPr="0005118B">
        <w:rPr>
          <w:rFonts w:ascii="Times New Roman" w:hAnsi="Times New Roman" w:cs="Times New Roman"/>
          <w:sz w:val="20"/>
          <w:szCs w:val="20"/>
        </w:rPr>
        <w:t>), the UE does not perform any intra-/inter-frequency measurements. If the measured s</w:t>
      </w:r>
      <w:r w:rsidRPr="0005118B">
        <w:rPr>
          <w:rFonts w:ascii="Times New Roman" w:hAnsi="Times New Roman" w:cs="Times New Roman" w:hint="eastAsia"/>
          <w:sz w:val="20"/>
          <w:szCs w:val="20"/>
        </w:rPr>
        <w:t>erving cell power/quality</w:t>
      </w:r>
      <w:r w:rsidRPr="0005118B">
        <w:rPr>
          <w:rFonts w:ascii="Times New Roman" w:hAnsi="Times New Roman" w:cs="Times New Roman"/>
          <w:sz w:val="20"/>
          <w:szCs w:val="20"/>
        </w:rPr>
        <w:t xml:space="preserve"> (</w:t>
      </w:r>
      <w:r w:rsidRPr="0005118B">
        <w:rPr>
          <w:rFonts w:ascii="Arial" w:hAnsi="Arial" w:cs="Arial"/>
          <w:sz w:val="18"/>
          <w:szCs w:val="18"/>
        </w:rPr>
        <w:t>S</w:t>
      </w:r>
      <w:r w:rsidRPr="0005118B">
        <w:rPr>
          <w:rFonts w:ascii="Times New Roman" w:hAnsi="Times New Roman" w:cs="Times New Roman"/>
          <w:sz w:val="20"/>
          <w:szCs w:val="20"/>
        </w:rPr>
        <w:t xml:space="preserve">) is lower than </w:t>
      </w:r>
      <w:r w:rsidRPr="0005118B">
        <w:rPr>
          <w:rFonts w:ascii="Arial" w:hAnsi="Arial" w:cs="Arial"/>
          <w:sz w:val="18"/>
          <w:szCs w:val="18"/>
        </w:rPr>
        <w:t>S_Intra</w:t>
      </w:r>
      <w:r w:rsidRPr="0005118B">
        <w:rPr>
          <w:rFonts w:ascii="Times New Roman" w:hAnsi="Times New Roman" w:cs="Times New Roman"/>
          <w:sz w:val="20"/>
          <w:szCs w:val="20"/>
        </w:rPr>
        <w:t xml:space="preserve"> but higher than </w:t>
      </w:r>
      <w:r w:rsidRPr="0005118B">
        <w:rPr>
          <w:rFonts w:ascii="Arial" w:hAnsi="Arial" w:cs="Arial"/>
          <w:sz w:val="18"/>
          <w:szCs w:val="18"/>
        </w:rPr>
        <w:t>S_InterR</w:t>
      </w:r>
      <w:r w:rsidRPr="0005118B">
        <w:rPr>
          <w:rFonts w:ascii="Times New Roman" w:hAnsi="Times New Roman" w:cs="Times New Roman"/>
          <w:sz w:val="20"/>
          <w:szCs w:val="20"/>
        </w:rPr>
        <w:t>, UE is required to perform intra-frequency measurements. If the measured s</w:t>
      </w:r>
      <w:r w:rsidRPr="0005118B">
        <w:rPr>
          <w:rFonts w:ascii="Times New Roman" w:hAnsi="Times New Roman" w:cs="Times New Roman" w:hint="eastAsia"/>
          <w:sz w:val="20"/>
          <w:szCs w:val="20"/>
        </w:rPr>
        <w:t>erving cell power/quality</w:t>
      </w:r>
      <w:r w:rsidRPr="0005118B">
        <w:rPr>
          <w:rFonts w:ascii="Times New Roman" w:hAnsi="Times New Roman" w:cs="Times New Roman"/>
          <w:sz w:val="20"/>
          <w:szCs w:val="20"/>
        </w:rPr>
        <w:t xml:space="preserve"> (</w:t>
      </w:r>
      <w:r w:rsidRPr="0005118B">
        <w:rPr>
          <w:rFonts w:ascii="Arial" w:hAnsi="Arial" w:cs="Arial"/>
          <w:sz w:val="18"/>
          <w:szCs w:val="18"/>
        </w:rPr>
        <w:t>S</w:t>
      </w:r>
      <w:r w:rsidRPr="0005118B">
        <w:rPr>
          <w:rFonts w:ascii="Times New Roman" w:hAnsi="Times New Roman" w:cs="Times New Roman"/>
          <w:sz w:val="20"/>
          <w:szCs w:val="20"/>
        </w:rPr>
        <w:t xml:space="preserve">) is lower than </w:t>
      </w:r>
      <w:r w:rsidRPr="0005118B">
        <w:rPr>
          <w:rFonts w:ascii="Arial" w:hAnsi="Arial" w:cs="Arial"/>
          <w:sz w:val="18"/>
          <w:szCs w:val="18"/>
        </w:rPr>
        <w:t>S_InterR</w:t>
      </w:r>
      <w:r w:rsidRPr="0005118B">
        <w:rPr>
          <w:rFonts w:ascii="Times New Roman" w:hAnsi="Times New Roman" w:cs="Times New Roman"/>
          <w:sz w:val="20"/>
          <w:szCs w:val="20"/>
        </w:rPr>
        <w:t xml:space="preserve"> but higher than </w:t>
      </w:r>
      <w:r w:rsidRPr="0005118B">
        <w:rPr>
          <w:rFonts w:ascii="Arial" w:hAnsi="Arial" w:cs="Arial"/>
          <w:sz w:val="18"/>
          <w:szCs w:val="18"/>
        </w:rPr>
        <w:t>S_InterN</w:t>
      </w:r>
      <w:r w:rsidRPr="0005118B">
        <w:rPr>
          <w:rFonts w:ascii="Times New Roman" w:hAnsi="Times New Roman" w:cs="Times New Roman"/>
          <w:sz w:val="20"/>
          <w:szCs w:val="20"/>
        </w:rPr>
        <w:t xml:space="preserve">, UE is required to perform intra-frequency measurements and inter-frequency measurements for reduced performance measurement group. If serving cell quality is lower than </w:t>
      </w:r>
      <w:r w:rsidRPr="0005118B">
        <w:rPr>
          <w:rFonts w:ascii="Arial" w:hAnsi="Arial" w:cs="Arial"/>
          <w:sz w:val="18"/>
          <w:szCs w:val="18"/>
        </w:rPr>
        <w:t>S_InterN</w:t>
      </w:r>
      <w:r w:rsidRPr="0005118B">
        <w:rPr>
          <w:rFonts w:ascii="Times New Roman" w:hAnsi="Times New Roman" w:cs="Times New Roman"/>
          <w:sz w:val="20"/>
          <w:szCs w:val="20"/>
        </w:rPr>
        <w:t xml:space="preserve">, UE </w:t>
      </w:r>
      <w:r w:rsidRPr="0005118B">
        <w:rPr>
          <w:rFonts w:ascii="Times New Roman" w:hAnsi="Times New Roman" w:cs="Times New Roman"/>
          <w:sz w:val="20"/>
          <w:szCs w:val="20"/>
        </w:rPr>
        <w:lastRenderedPageBreak/>
        <w:t>is required to perform intra-frequency measurements and inter-frequency measurements for normal performance measurement group.</w:t>
      </w:r>
    </w:p>
    <w:p w:rsidR="004F3C97" w:rsidRDefault="004F3C97" w:rsidP="00307062">
      <w:pPr>
        <w:jc w:val="both"/>
        <w:rPr>
          <w:rFonts w:ascii="Times New Roman" w:hAnsi="Times New Roman" w:cs="Times New Roman"/>
          <w:sz w:val="20"/>
          <w:szCs w:val="20"/>
        </w:rPr>
      </w:pPr>
      <w:r>
        <w:rPr>
          <w:rFonts w:ascii="Times New Roman" w:hAnsi="Times New Roman" w:cs="Times New Roman"/>
          <w:sz w:val="20"/>
          <w:szCs w:val="20"/>
        </w:rPr>
        <w:t>To maximize the battery life of NB-IoT UEs, it is proposed that:</w:t>
      </w:r>
    </w:p>
    <w:p w:rsidR="0062221F" w:rsidRDefault="0062221F" w:rsidP="0062221F">
      <w:pPr>
        <w:jc w:val="both"/>
        <w:rPr>
          <w:rFonts w:ascii="Times New Roman" w:hAnsi="Times New Roman" w:cs="Times New Roman"/>
          <w:sz w:val="20"/>
          <w:szCs w:val="20"/>
        </w:rPr>
      </w:pPr>
      <w:r w:rsidRPr="00DA5B8B">
        <w:rPr>
          <w:rFonts w:ascii="Times New Roman" w:hAnsi="Times New Roman" w:cs="Times New Roman"/>
          <w:b/>
          <w:sz w:val="20"/>
          <w:szCs w:val="20"/>
        </w:rPr>
        <w:t>Proposal 3</w:t>
      </w:r>
      <w:r w:rsidRPr="00DA5B8B">
        <w:rPr>
          <w:rFonts w:ascii="Times New Roman" w:hAnsi="Times New Roman" w:cs="Times New Roman"/>
          <w:sz w:val="20"/>
          <w:szCs w:val="20"/>
        </w:rPr>
        <w:t xml:space="preserve">: </w:t>
      </w:r>
      <w:r w:rsidR="00BC7C88" w:rsidRPr="00DA5B8B">
        <w:rPr>
          <w:rFonts w:ascii="Times New Roman" w:hAnsi="Times New Roman" w:cs="Times New Roman"/>
          <w:sz w:val="20"/>
          <w:szCs w:val="20"/>
        </w:rPr>
        <w:t xml:space="preserve">Introduce three thresholds that control </w:t>
      </w:r>
      <w:r w:rsidRPr="00DA5B8B">
        <w:rPr>
          <w:rFonts w:ascii="Times New Roman" w:hAnsi="Times New Roman" w:cs="Times New Roman"/>
          <w:sz w:val="20"/>
          <w:szCs w:val="20"/>
        </w:rPr>
        <w:t>whether UE is required to perform following measurements: a) intra-frequency measurements, b) intra-frequency measurements and inter-frequency measurements (reduced performance), c) intra-frequency measurements and inter-frequency measurements (normal performance).</w:t>
      </w:r>
    </w:p>
    <w:p w:rsidR="00BC7C88" w:rsidRDefault="00BC7C88" w:rsidP="0062221F">
      <w:pPr>
        <w:jc w:val="both"/>
        <w:rPr>
          <w:rFonts w:ascii="Times New Roman" w:hAnsi="Times New Roman" w:cs="Times New Roman"/>
          <w:sz w:val="20"/>
          <w:szCs w:val="20"/>
        </w:rPr>
      </w:pPr>
      <w:r>
        <w:rPr>
          <w:rFonts w:ascii="Times New Roman" w:hAnsi="Times New Roman" w:cs="Times New Roman"/>
          <w:sz w:val="20"/>
          <w:szCs w:val="20"/>
        </w:rPr>
        <w:t>If neighbor frequency list is provided in system information, UE should be required to limit its measurements within the list for cell reselection.</w:t>
      </w:r>
    </w:p>
    <w:p w:rsidR="00BC7C88" w:rsidRDefault="00BC7C88" w:rsidP="0062221F">
      <w:pPr>
        <w:jc w:val="both"/>
        <w:rPr>
          <w:rFonts w:ascii="Times New Roman" w:hAnsi="Times New Roman" w:cs="Times New Roman"/>
          <w:sz w:val="20"/>
          <w:szCs w:val="20"/>
        </w:rPr>
      </w:pPr>
      <w:r w:rsidRPr="00BC7C88">
        <w:rPr>
          <w:rFonts w:ascii="Times New Roman" w:hAnsi="Times New Roman" w:cs="Times New Roman"/>
          <w:b/>
          <w:sz w:val="20"/>
          <w:szCs w:val="20"/>
        </w:rPr>
        <w:t>Proposal 4</w:t>
      </w:r>
      <w:r>
        <w:rPr>
          <w:rFonts w:ascii="Times New Roman" w:hAnsi="Times New Roman" w:cs="Times New Roman"/>
          <w:sz w:val="20"/>
          <w:szCs w:val="20"/>
        </w:rPr>
        <w:t>: Measurements for cell reselection are limited within the neighbor frequency list in the system information.</w:t>
      </w:r>
    </w:p>
    <w:p w:rsidR="00F95047" w:rsidRPr="00581DB1" w:rsidRDefault="00F95047" w:rsidP="00F95047">
      <w:pPr>
        <w:jc w:val="both"/>
        <w:rPr>
          <w:rFonts w:ascii="Times New Roman" w:hAnsi="Times New Roman" w:cs="Times New Roman"/>
          <w:b/>
          <w:sz w:val="12"/>
          <w:szCs w:val="12"/>
        </w:rPr>
      </w:pPr>
    </w:p>
    <w:p w:rsidR="00D5451D" w:rsidRDefault="00D5451D" w:rsidP="0007400D">
      <w:pPr>
        <w:pStyle w:val="a"/>
      </w:pPr>
      <w:r>
        <w:rPr>
          <w:rFonts w:hint="eastAsia"/>
        </w:rPr>
        <w:t>Conclusion</w:t>
      </w:r>
    </w:p>
    <w:p w:rsidR="00385B08" w:rsidRDefault="00385B08" w:rsidP="00385B08">
      <w:pPr>
        <w:jc w:val="both"/>
        <w:rPr>
          <w:rFonts w:ascii="Times New Roman" w:hAnsi="Times New Roman" w:cs="Times New Roman"/>
          <w:sz w:val="20"/>
          <w:szCs w:val="20"/>
        </w:rPr>
      </w:pPr>
      <w:r w:rsidRPr="00B838C4">
        <w:rPr>
          <w:rFonts w:ascii="Times New Roman" w:hAnsi="Times New Roman" w:cs="Times New Roman"/>
          <w:b/>
          <w:sz w:val="20"/>
          <w:szCs w:val="20"/>
        </w:rPr>
        <w:t>Proposal 1</w:t>
      </w:r>
      <w:r>
        <w:rPr>
          <w:rFonts w:ascii="Times New Roman" w:hAnsi="Times New Roman" w:cs="Times New Roman"/>
          <w:sz w:val="20"/>
          <w:szCs w:val="20"/>
        </w:rPr>
        <w:t>: Confirm that idle mode mobility for NB-IoT supports a cell (re-)selection procedure as already defined for LTE system. Cell selection and reselection for NB-IoT are simplified in accordance with minimum requirements for NB-IoT use cases.</w:t>
      </w:r>
    </w:p>
    <w:p w:rsidR="00385B08" w:rsidRPr="00385B08" w:rsidRDefault="00385B08" w:rsidP="00385B08">
      <w:pPr>
        <w:jc w:val="both"/>
        <w:rPr>
          <w:rFonts w:ascii="Times New Roman" w:hAnsi="Times New Roman" w:cs="Times New Roman"/>
          <w:sz w:val="20"/>
          <w:szCs w:val="20"/>
        </w:rPr>
      </w:pPr>
      <w:r w:rsidRPr="00385B08">
        <w:rPr>
          <w:rFonts w:ascii="Times New Roman" w:hAnsi="Times New Roman" w:cs="Times New Roman"/>
          <w:b/>
          <w:sz w:val="20"/>
          <w:szCs w:val="20"/>
        </w:rPr>
        <w:t>Proposal 2</w:t>
      </w:r>
      <w:r w:rsidRPr="00385B08">
        <w:rPr>
          <w:rFonts w:ascii="Times New Roman" w:hAnsi="Times New Roman" w:cs="Times New Roman"/>
          <w:sz w:val="20"/>
          <w:szCs w:val="20"/>
        </w:rPr>
        <w:t>: Confirm that no frequency priority concept is introduced for idle mode mobility. Cell reselection for NB-IoT is solely based on ranking of measured cell quality.</w:t>
      </w:r>
    </w:p>
    <w:p w:rsidR="00385B08" w:rsidRPr="00385B08" w:rsidRDefault="00385B08" w:rsidP="00385B08">
      <w:pPr>
        <w:jc w:val="both"/>
        <w:rPr>
          <w:rFonts w:ascii="Times New Roman" w:hAnsi="Times New Roman" w:cs="Times New Roman"/>
          <w:sz w:val="20"/>
          <w:szCs w:val="20"/>
        </w:rPr>
      </w:pPr>
      <w:r w:rsidRPr="00385B08">
        <w:rPr>
          <w:rFonts w:ascii="Times New Roman" w:hAnsi="Times New Roman" w:cs="Times New Roman"/>
          <w:b/>
          <w:sz w:val="20"/>
          <w:szCs w:val="20"/>
        </w:rPr>
        <w:t>Proposal 3</w:t>
      </w:r>
      <w:r w:rsidRPr="00385B08">
        <w:rPr>
          <w:rFonts w:ascii="Times New Roman" w:hAnsi="Times New Roman" w:cs="Times New Roman"/>
          <w:sz w:val="20"/>
          <w:szCs w:val="20"/>
        </w:rPr>
        <w:t>: Introduce three thresholds that control whether UE is required to perform following measurements: a) intra-frequency measurements, b) intra-frequency measurements and inter-frequency measurements (reduced performance), c) intra-frequency measurements and inter-frequency measurements (normal performance).</w:t>
      </w:r>
    </w:p>
    <w:p w:rsidR="00385B08" w:rsidRPr="00385B08" w:rsidRDefault="00385B08" w:rsidP="00385B08">
      <w:pPr>
        <w:jc w:val="both"/>
        <w:rPr>
          <w:rFonts w:ascii="Times New Roman" w:hAnsi="Times New Roman" w:cs="Times New Roman"/>
          <w:sz w:val="20"/>
          <w:szCs w:val="20"/>
        </w:rPr>
      </w:pPr>
      <w:r w:rsidRPr="00385B08">
        <w:rPr>
          <w:rFonts w:ascii="Times New Roman" w:hAnsi="Times New Roman" w:cs="Times New Roman"/>
          <w:b/>
          <w:sz w:val="20"/>
          <w:szCs w:val="20"/>
        </w:rPr>
        <w:t>Proposal 4</w:t>
      </w:r>
      <w:r w:rsidRPr="00385B08">
        <w:rPr>
          <w:rFonts w:ascii="Times New Roman" w:hAnsi="Times New Roman" w:cs="Times New Roman"/>
          <w:sz w:val="20"/>
          <w:szCs w:val="20"/>
        </w:rPr>
        <w:t>: Measurements for cell reselection are limited within the neighbor frequency list in the system information.</w:t>
      </w:r>
    </w:p>
    <w:p w:rsidR="008E1A69" w:rsidRPr="008E1A69" w:rsidRDefault="008E1A69" w:rsidP="004322D0">
      <w:pPr>
        <w:jc w:val="both"/>
        <w:rPr>
          <w:rFonts w:ascii="Times New Roman" w:hAnsi="Times New Roman" w:cs="Times New Roman"/>
          <w:color w:val="FF0000"/>
          <w:sz w:val="12"/>
          <w:szCs w:val="12"/>
        </w:rPr>
      </w:pPr>
    </w:p>
    <w:p w:rsidR="0007400D" w:rsidRDefault="00374A58" w:rsidP="0007400D">
      <w:pPr>
        <w:pStyle w:val="a"/>
      </w:pPr>
      <w:r>
        <w:rPr>
          <w:rFonts w:hint="eastAsia"/>
        </w:rPr>
        <w:t>References</w:t>
      </w:r>
    </w:p>
    <w:p w:rsidR="00FE4720" w:rsidRDefault="00FD609B" w:rsidP="00385B08">
      <w:pPr>
        <w:rPr>
          <w:rFonts w:ascii="Times New Roman" w:hAnsi="Times New Roman" w:cs="Times New Roman"/>
          <w:sz w:val="20"/>
          <w:szCs w:val="20"/>
        </w:rPr>
      </w:pPr>
      <w:r w:rsidRPr="00362506">
        <w:rPr>
          <w:rFonts w:ascii="Times New Roman" w:hAnsi="Times New Roman" w:cs="Times New Roman" w:hint="eastAsia"/>
          <w:sz w:val="20"/>
          <w:szCs w:val="20"/>
        </w:rPr>
        <w:t>[1]</w:t>
      </w:r>
      <w:r>
        <w:rPr>
          <w:rFonts w:ascii="Times New Roman" w:hAnsi="Times New Roman" w:cs="Times New Roman" w:hint="eastAsia"/>
          <w:sz w:val="20"/>
          <w:szCs w:val="20"/>
        </w:rPr>
        <w:t xml:space="preserve"> </w:t>
      </w:r>
      <w:r w:rsidR="0043558C">
        <w:rPr>
          <w:rFonts w:ascii="Times New Roman" w:hAnsi="Times New Roman" w:cs="Times New Roman"/>
          <w:sz w:val="20"/>
          <w:szCs w:val="20"/>
        </w:rPr>
        <w:t>TR</w:t>
      </w:r>
      <w:r w:rsidR="00407FEE">
        <w:rPr>
          <w:rFonts w:ascii="Times New Roman" w:hAnsi="Times New Roman" w:cs="Times New Roman"/>
          <w:sz w:val="20"/>
          <w:szCs w:val="20"/>
        </w:rPr>
        <w:t xml:space="preserve"> 45.820</w:t>
      </w:r>
      <w:r w:rsidR="00385B08">
        <w:rPr>
          <w:rFonts w:ascii="Times New Roman" w:hAnsi="Times New Roman" w:cs="Times New Roman"/>
          <w:sz w:val="20"/>
          <w:szCs w:val="20"/>
        </w:rPr>
        <w:t xml:space="preserve">, </w:t>
      </w:r>
      <w:r w:rsidR="00385B08" w:rsidRPr="00385B08">
        <w:rPr>
          <w:rFonts w:ascii="Times New Roman" w:hAnsi="Times New Roman" w:cs="Times New Roman"/>
          <w:sz w:val="20"/>
          <w:szCs w:val="20"/>
        </w:rPr>
        <w:t>Cellular system support for ultra-low complexity and</w:t>
      </w:r>
      <w:r w:rsidR="00385B08">
        <w:rPr>
          <w:rFonts w:ascii="Times New Roman" w:hAnsi="Times New Roman" w:cs="Times New Roman"/>
          <w:sz w:val="20"/>
          <w:szCs w:val="20"/>
        </w:rPr>
        <w:t xml:space="preserve"> </w:t>
      </w:r>
      <w:r w:rsidR="00385B08" w:rsidRPr="00385B08">
        <w:rPr>
          <w:rFonts w:ascii="Times New Roman" w:hAnsi="Times New Roman" w:cs="Times New Roman"/>
          <w:sz w:val="20"/>
          <w:szCs w:val="20"/>
        </w:rPr>
        <w:t>low throughput Internet of Things (CIoT)</w:t>
      </w:r>
      <w:r w:rsidR="00385B08">
        <w:rPr>
          <w:rFonts w:ascii="Times New Roman" w:hAnsi="Times New Roman" w:cs="Times New Roman"/>
          <w:sz w:val="20"/>
          <w:szCs w:val="20"/>
        </w:rPr>
        <w:t>, 3gpp</w:t>
      </w:r>
    </w:p>
    <w:p w:rsidR="0043558C" w:rsidRDefault="0043558C" w:rsidP="0093503B">
      <w:pPr>
        <w:rPr>
          <w:rFonts w:ascii="Times New Roman" w:hAnsi="Times New Roman" w:cs="Times New Roman"/>
          <w:sz w:val="20"/>
          <w:szCs w:val="20"/>
        </w:rPr>
      </w:pPr>
      <w:r>
        <w:rPr>
          <w:rFonts w:ascii="Times New Roman" w:hAnsi="Times New Roman" w:cs="Times New Roman"/>
          <w:sz w:val="20"/>
          <w:szCs w:val="20"/>
        </w:rPr>
        <w:t>[2] GPC150351, Idle mode mobility for NB-CIoT, LG Electronics Inc.</w:t>
      </w:r>
    </w:p>
    <w:sectPr w:rsidR="0043558C" w:rsidSect="005B5980">
      <w:type w:val="continuous"/>
      <w:pgSz w:w="11907" w:h="16839" w:code="9"/>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93C" w:rsidRDefault="0083193C" w:rsidP="0007400D">
      <w:pPr>
        <w:spacing w:after="0" w:line="240" w:lineRule="auto"/>
      </w:pPr>
      <w:r>
        <w:separator/>
      </w:r>
    </w:p>
  </w:endnote>
  <w:endnote w:type="continuationSeparator" w:id="0">
    <w:p w:rsidR="0083193C" w:rsidRDefault="0083193C" w:rsidP="000740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한컴바탕">
    <w:panose1 w:val="02030600000101010101"/>
    <w:charset w:val="81"/>
    <w:family w:val="roman"/>
    <w:pitch w:val="variable"/>
    <w:sig w:usb0="F7FFAFFF" w:usb1="FBDFFFFF" w:usb2="00FFFFFF" w:usb3="00000000" w:csb0="8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93C" w:rsidRDefault="0083193C" w:rsidP="0007400D">
      <w:pPr>
        <w:spacing w:after="0" w:line="240" w:lineRule="auto"/>
      </w:pPr>
      <w:r>
        <w:separator/>
      </w:r>
    </w:p>
  </w:footnote>
  <w:footnote w:type="continuationSeparator" w:id="0">
    <w:p w:rsidR="0083193C" w:rsidRDefault="0083193C" w:rsidP="000740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F5BF8"/>
    <w:multiLevelType w:val="hybridMultilevel"/>
    <w:tmpl w:val="4EBE29E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33031F"/>
    <w:multiLevelType w:val="hybridMultilevel"/>
    <w:tmpl w:val="6A8E216E"/>
    <w:lvl w:ilvl="0" w:tplc="FFFFFFFF">
      <w:start w:val="2"/>
      <w:numFmt w:val="bullet"/>
      <w:lvlText w:val="-"/>
      <w:lvlJc w:val="left"/>
      <w:pPr>
        <w:ind w:left="1252" w:hanging="400"/>
      </w:pPr>
      <w:rPr>
        <w:rFonts w:ascii="Times New Roman" w:eastAsia="MS Mincho" w:hAnsi="Times New Roman" w:cs="Times New Roman" w:hint="default"/>
      </w:rPr>
    </w:lvl>
    <w:lvl w:ilvl="1" w:tplc="FFFFFFFF">
      <w:start w:val="2"/>
      <w:numFmt w:val="bullet"/>
      <w:lvlText w:val="-"/>
      <w:lvlJc w:val="left"/>
      <w:pPr>
        <w:ind w:left="1652" w:hanging="400"/>
      </w:pPr>
      <w:rPr>
        <w:rFonts w:ascii="Times New Roman" w:eastAsia="MS Mincho" w:hAnsi="Times New Roman" w:cs="Times New Roman" w:hint="default"/>
      </w:rPr>
    </w:lvl>
    <w:lvl w:ilvl="2" w:tplc="FFFFFFFF">
      <w:start w:val="2"/>
      <w:numFmt w:val="bullet"/>
      <w:lvlText w:val="-"/>
      <w:lvlJc w:val="left"/>
      <w:pPr>
        <w:ind w:left="2052" w:hanging="400"/>
      </w:pPr>
      <w:rPr>
        <w:rFonts w:ascii="Times New Roman" w:eastAsia="MS Mincho" w:hAnsi="Times New Roman" w:cs="Times New Roman" w:hint="default"/>
      </w:rPr>
    </w:lvl>
    <w:lvl w:ilvl="3" w:tplc="FFFFFFFF">
      <w:start w:val="2"/>
      <w:numFmt w:val="bullet"/>
      <w:lvlText w:val="-"/>
      <w:lvlJc w:val="left"/>
      <w:pPr>
        <w:ind w:left="2452" w:hanging="400"/>
      </w:pPr>
      <w:rPr>
        <w:rFonts w:ascii="Times New Roman" w:eastAsia="MS Mincho" w:hAnsi="Times New Roman" w:cs="Times New Roman"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2">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38E4FB8"/>
    <w:multiLevelType w:val="hybridMultilevel"/>
    <w:tmpl w:val="FFD8B162"/>
    <w:lvl w:ilvl="0" w:tplc="5790C9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E207017"/>
    <w:multiLevelType w:val="hybridMultilevel"/>
    <w:tmpl w:val="AC7CAF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2E2038C4"/>
    <w:multiLevelType w:val="hybridMultilevel"/>
    <w:tmpl w:val="8960AB98"/>
    <w:lvl w:ilvl="0" w:tplc="97F28A34">
      <w:start w:val="1"/>
      <w:numFmt w:val="decimal"/>
      <w:pStyle w:val="a"/>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71D1F3D"/>
    <w:multiLevelType w:val="hybridMultilevel"/>
    <w:tmpl w:val="BA5C10DA"/>
    <w:lvl w:ilvl="0" w:tplc="EC0C3228">
      <w:start w:val="1"/>
      <w:numFmt w:val="bullet"/>
      <w:lvlText w:val="-"/>
      <w:lvlJc w:val="left"/>
      <w:pPr>
        <w:ind w:left="405"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8">
    <w:nsid w:val="6E045208"/>
    <w:multiLevelType w:val="hybridMultilevel"/>
    <w:tmpl w:val="2448596A"/>
    <w:lvl w:ilvl="0" w:tplc="8670EB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7B177E47"/>
    <w:multiLevelType w:val="hybridMultilevel"/>
    <w:tmpl w:val="4F84F52E"/>
    <w:lvl w:ilvl="0" w:tplc="FFFFFFFF">
      <w:start w:val="2"/>
      <w:numFmt w:val="bullet"/>
      <w:lvlText w:val="-"/>
      <w:lvlJc w:val="left"/>
      <w:pPr>
        <w:ind w:left="1367" w:hanging="400"/>
      </w:pPr>
      <w:rPr>
        <w:rFonts w:ascii="Times New Roman" w:eastAsia="MS Mincho" w:hAnsi="Times New Roman" w:cs="Times New Roman" w:hint="default"/>
      </w:rPr>
    </w:lvl>
    <w:lvl w:ilvl="1" w:tplc="FFFFFFFF">
      <w:start w:val="2"/>
      <w:numFmt w:val="bullet"/>
      <w:lvlText w:val="-"/>
      <w:lvlJc w:val="left"/>
      <w:pPr>
        <w:ind w:left="1767" w:hanging="400"/>
      </w:pPr>
      <w:rPr>
        <w:rFonts w:ascii="Times New Roman" w:eastAsia="MS Mincho" w:hAnsi="Times New Roman" w:cs="Times New Roman"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7D690C00"/>
    <w:multiLevelType w:val="hybridMultilevel"/>
    <w:tmpl w:val="18140A66"/>
    <w:lvl w:ilvl="0" w:tplc="1696CB58">
      <w:numFmt w:val="bullet"/>
      <w:lvlText w:val="-"/>
      <w:lvlJc w:val="left"/>
      <w:pPr>
        <w:ind w:left="1251" w:hanging="400"/>
      </w:pPr>
      <w:rPr>
        <w:rFonts w:ascii="Times New Roman" w:eastAsia="MS Mincho" w:hAnsi="Times New Roman" w:cs="Times New Roman"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num w:numId="1">
    <w:abstractNumId w:val="0"/>
  </w:num>
  <w:num w:numId="2">
    <w:abstractNumId w:val="6"/>
  </w:num>
  <w:num w:numId="3">
    <w:abstractNumId w:val="4"/>
  </w:num>
  <w:num w:numId="4">
    <w:abstractNumId w:val="5"/>
  </w:num>
  <w:num w:numId="5">
    <w:abstractNumId w:val="1"/>
  </w:num>
  <w:num w:numId="6">
    <w:abstractNumId w:val="2"/>
  </w:num>
  <w:num w:numId="7">
    <w:abstractNumId w:val="9"/>
  </w:num>
  <w:num w:numId="8">
    <w:abstractNumId w:val="10"/>
  </w:num>
  <w:num w:numId="9">
    <w:abstractNumId w:val="7"/>
  </w:num>
  <w:num w:numId="10">
    <w:abstractNumId w:val="8"/>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8"/>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4A"/>
    <w:rsid w:val="00000630"/>
    <w:rsid w:val="00000E17"/>
    <w:rsid w:val="00001378"/>
    <w:rsid w:val="000053AD"/>
    <w:rsid w:val="000150B8"/>
    <w:rsid w:val="00026726"/>
    <w:rsid w:val="0003038D"/>
    <w:rsid w:val="00030ABD"/>
    <w:rsid w:val="000443EC"/>
    <w:rsid w:val="0005118B"/>
    <w:rsid w:val="00051C29"/>
    <w:rsid w:val="0007400D"/>
    <w:rsid w:val="00076B90"/>
    <w:rsid w:val="00080C44"/>
    <w:rsid w:val="0008285D"/>
    <w:rsid w:val="00085A94"/>
    <w:rsid w:val="00087AF2"/>
    <w:rsid w:val="000D0A35"/>
    <w:rsid w:val="000D219B"/>
    <w:rsid w:val="000D4FE9"/>
    <w:rsid w:val="000D69D4"/>
    <w:rsid w:val="000E7AF6"/>
    <w:rsid w:val="000F3F19"/>
    <w:rsid w:val="00107B23"/>
    <w:rsid w:val="00107EC2"/>
    <w:rsid w:val="00114BD2"/>
    <w:rsid w:val="001211A5"/>
    <w:rsid w:val="00122971"/>
    <w:rsid w:val="00131278"/>
    <w:rsid w:val="00153D40"/>
    <w:rsid w:val="001540D9"/>
    <w:rsid w:val="00161C90"/>
    <w:rsid w:val="00174987"/>
    <w:rsid w:val="00176A29"/>
    <w:rsid w:val="00176DBA"/>
    <w:rsid w:val="001777B7"/>
    <w:rsid w:val="00181D1A"/>
    <w:rsid w:val="00183CEC"/>
    <w:rsid w:val="001A133B"/>
    <w:rsid w:val="001A4F04"/>
    <w:rsid w:val="001B1F33"/>
    <w:rsid w:val="001B7FE8"/>
    <w:rsid w:val="001D3457"/>
    <w:rsid w:val="001D505F"/>
    <w:rsid w:val="001E0319"/>
    <w:rsid w:val="001E084B"/>
    <w:rsid w:val="001E337C"/>
    <w:rsid w:val="001E6E36"/>
    <w:rsid w:val="001F74BD"/>
    <w:rsid w:val="00200C5E"/>
    <w:rsid w:val="0020421F"/>
    <w:rsid w:val="00205123"/>
    <w:rsid w:val="002143F2"/>
    <w:rsid w:val="00214EEF"/>
    <w:rsid w:val="00215A86"/>
    <w:rsid w:val="00215F16"/>
    <w:rsid w:val="002231DF"/>
    <w:rsid w:val="0022414E"/>
    <w:rsid w:val="0022598A"/>
    <w:rsid w:val="00232D5D"/>
    <w:rsid w:val="002541D6"/>
    <w:rsid w:val="00256BBF"/>
    <w:rsid w:val="00267935"/>
    <w:rsid w:val="00273001"/>
    <w:rsid w:val="00277F19"/>
    <w:rsid w:val="002953D4"/>
    <w:rsid w:val="002A1CD7"/>
    <w:rsid w:val="002A4FC0"/>
    <w:rsid w:val="002B2C55"/>
    <w:rsid w:val="002D33C9"/>
    <w:rsid w:val="002D48F2"/>
    <w:rsid w:val="002D5D39"/>
    <w:rsid w:val="002D74F8"/>
    <w:rsid w:val="002E3163"/>
    <w:rsid w:val="002F7A10"/>
    <w:rsid w:val="003035BE"/>
    <w:rsid w:val="00307062"/>
    <w:rsid w:val="00316000"/>
    <w:rsid w:val="0033019A"/>
    <w:rsid w:val="0033162F"/>
    <w:rsid w:val="00335598"/>
    <w:rsid w:val="00335FF8"/>
    <w:rsid w:val="00344BC9"/>
    <w:rsid w:val="0034510E"/>
    <w:rsid w:val="0034719B"/>
    <w:rsid w:val="00352327"/>
    <w:rsid w:val="00353B61"/>
    <w:rsid w:val="00362506"/>
    <w:rsid w:val="003702FF"/>
    <w:rsid w:val="00374A58"/>
    <w:rsid w:val="0038208F"/>
    <w:rsid w:val="00383C4A"/>
    <w:rsid w:val="00385B08"/>
    <w:rsid w:val="00385F3A"/>
    <w:rsid w:val="00391ABF"/>
    <w:rsid w:val="00395020"/>
    <w:rsid w:val="003A4E23"/>
    <w:rsid w:val="003A71AB"/>
    <w:rsid w:val="003B30B9"/>
    <w:rsid w:val="003B7E1F"/>
    <w:rsid w:val="003C136D"/>
    <w:rsid w:val="003C1EC4"/>
    <w:rsid w:val="003C672B"/>
    <w:rsid w:val="003E2C5F"/>
    <w:rsid w:val="003E40A5"/>
    <w:rsid w:val="003E76C7"/>
    <w:rsid w:val="003F15D6"/>
    <w:rsid w:val="003F23A1"/>
    <w:rsid w:val="003F3375"/>
    <w:rsid w:val="00402E0F"/>
    <w:rsid w:val="004044A7"/>
    <w:rsid w:val="0040582C"/>
    <w:rsid w:val="00407292"/>
    <w:rsid w:val="00407FEE"/>
    <w:rsid w:val="00422A0C"/>
    <w:rsid w:val="00426FB3"/>
    <w:rsid w:val="004322D0"/>
    <w:rsid w:val="004343E7"/>
    <w:rsid w:val="004345EB"/>
    <w:rsid w:val="0043558C"/>
    <w:rsid w:val="004504D4"/>
    <w:rsid w:val="004511A8"/>
    <w:rsid w:val="00455A9A"/>
    <w:rsid w:val="00457AED"/>
    <w:rsid w:val="00463DA1"/>
    <w:rsid w:val="004641D3"/>
    <w:rsid w:val="0047134A"/>
    <w:rsid w:val="00473BC5"/>
    <w:rsid w:val="00482446"/>
    <w:rsid w:val="00494DDB"/>
    <w:rsid w:val="004A00B4"/>
    <w:rsid w:val="004A1E64"/>
    <w:rsid w:val="004C024C"/>
    <w:rsid w:val="004C2176"/>
    <w:rsid w:val="004C6590"/>
    <w:rsid w:val="004C6D13"/>
    <w:rsid w:val="004D3735"/>
    <w:rsid w:val="004E6205"/>
    <w:rsid w:val="004E757B"/>
    <w:rsid w:val="004F29F8"/>
    <w:rsid w:val="004F3C97"/>
    <w:rsid w:val="004F464C"/>
    <w:rsid w:val="004F5FAE"/>
    <w:rsid w:val="00500BDE"/>
    <w:rsid w:val="005045FF"/>
    <w:rsid w:val="0050747F"/>
    <w:rsid w:val="0051349F"/>
    <w:rsid w:val="00514157"/>
    <w:rsid w:val="0054433D"/>
    <w:rsid w:val="00555F10"/>
    <w:rsid w:val="005623BF"/>
    <w:rsid w:val="00562596"/>
    <w:rsid w:val="005639A9"/>
    <w:rsid w:val="00572D87"/>
    <w:rsid w:val="00576C53"/>
    <w:rsid w:val="00581790"/>
    <w:rsid w:val="00581DB1"/>
    <w:rsid w:val="0058498D"/>
    <w:rsid w:val="00586B1B"/>
    <w:rsid w:val="00591008"/>
    <w:rsid w:val="00596D29"/>
    <w:rsid w:val="005A34CC"/>
    <w:rsid w:val="005B03D8"/>
    <w:rsid w:val="005B0ACB"/>
    <w:rsid w:val="005B1554"/>
    <w:rsid w:val="005B43C1"/>
    <w:rsid w:val="005B5980"/>
    <w:rsid w:val="005B5AE2"/>
    <w:rsid w:val="005C1FED"/>
    <w:rsid w:val="005C2EA4"/>
    <w:rsid w:val="005D2F00"/>
    <w:rsid w:val="005D4B51"/>
    <w:rsid w:val="005F4114"/>
    <w:rsid w:val="005F439B"/>
    <w:rsid w:val="005F68E3"/>
    <w:rsid w:val="00603D56"/>
    <w:rsid w:val="00610C68"/>
    <w:rsid w:val="00611CE2"/>
    <w:rsid w:val="0062221F"/>
    <w:rsid w:val="006271FF"/>
    <w:rsid w:val="0063229D"/>
    <w:rsid w:val="00635C41"/>
    <w:rsid w:val="006429C3"/>
    <w:rsid w:val="00643ACC"/>
    <w:rsid w:val="0064766F"/>
    <w:rsid w:val="00660C2A"/>
    <w:rsid w:val="00664627"/>
    <w:rsid w:val="00667225"/>
    <w:rsid w:val="00675FC3"/>
    <w:rsid w:val="00677F78"/>
    <w:rsid w:val="00687D83"/>
    <w:rsid w:val="0069229C"/>
    <w:rsid w:val="00693CB4"/>
    <w:rsid w:val="006951B8"/>
    <w:rsid w:val="00695A17"/>
    <w:rsid w:val="006A0DAF"/>
    <w:rsid w:val="006A6FD3"/>
    <w:rsid w:val="006B29C6"/>
    <w:rsid w:val="006B7F8F"/>
    <w:rsid w:val="006C2EB1"/>
    <w:rsid w:val="006D17BD"/>
    <w:rsid w:val="006D39B8"/>
    <w:rsid w:val="006D507F"/>
    <w:rsid w:val="006F6A97"/>
    <w:rsid w:val="0073664C"/>
    <w:rsid w:val="00743F1D"/>
    <w:rsid w:val="00744B2B"/>
    <w:rsid w:val="00760140"/>
    <w:rsid w:val="007677A4"/>
    <w:rsid w:val="0077127F"/>
    <w:rsid w:val="00784D01"/>
    <w:rsid w:val="00785D24"/>
    <w:rsid w:val="00794795"/>
    <w:rsid w:val="007A0602"/>
    <w:rsid w:val="007C004A"/>
    <w:rsid w:val="007C02C1"/>
    <w:rsid w:val="007C51BC"/>
    <w:rsid w:val="007F0C78"/>
    <w:rsid w:val="007F3B77"/>
    <w:rsid w:val="00800E00"/>
    <w:rsid w:val="0081170E"/>
    <w:rsid w:val="00823078"/>
    <w:rsid w:val="00823E81"/>
    <w:rsid w:val="00824DDA"/>
    <w:rsid w:val="0083193C"/>
    <w:rsid w:val="008361DB"/>
    <w:rsid w:val="00845431"/>
    <w:rsid w:val="00847F9A"/>
    <w:rsid w:val="00854671"/>
    <w:rsid w:val="00854C41"/>
    <w:rsid w:val="00855640"/>
    <w:rsid w:val="00863504"/>
    <w:rsid w:val="00863DB8"/>
    <w:rsid w:val="00863FDF"/>
    <w:rsid w:val="00874CFE"/>
    <w:rsid w:val="008809AB"/>
    <w:rsid w:val="00890BF7"/>
    <w:rsid w:val="008913DB"/>
    <w:rsid w:val="0089475C"/>
    <w:rsid w:val="008A3A1C"/>
    <w:rsid w:val="008A7BB7"/>
    <w:rsid w:val="008C14AE"/>
    <w:rsid w:val="008C7201"/>
    <w:rsid w:val="008D6133"/>
    <w:rsid w:val="008D7B3D"/>
    <w:rsid w:val="008E1A69"/>
    <w:rsid w:val="008E637B"/>
    <w:rsid w:val="008F521F"/>
    <w:rsid w:val="008F76AA"/>
    <w:rsid w:val="00900B13"/>
    <w:rsid w:val="00904B88"/>
    <w:rsid w:val="0091127F"/>
    <w:rsid w:val="0091174A"/>
    <w:rsid w:val="00917170"/>
    <w:rsid w:val="00922877"/>
    <w:rsid w:val="00932614"/>
    <w:rsid w:val="00933BAC"/>
    <w:rsid w:val="0093503B"/>
    <w:rsid w:val="00937192"/>
    <w:rsid w:val="009401C3"/>
    <w:rsid w:val="00951FA2"/>
    <w:rsid w:val="0095574E"/>
    <w:rsid w:val="00965DFC"/>
    <w:rsid w:val="0097376C"/>
    <w:rsid w:val="00976DCA"/>
    <w:rsid w:val="00984F5D"/>
    <w:rsid w:val="00986E45"/>
    <w:rsid w:val="0099343D"/>
    <w:rsid w:val="00994EC2"/>
    <w:rsid w:val="009A41A6"/>
    <w:rsid w:val="009A4C97"/>
    <w:rsid w:val="009A7290"/>
    <w:rsid w:val="009C46C6"/>
    <w:rsid w:val="009E557F"/>
    <w:rsid w:val="009F089E"/>
    <w:rsid w:val="00A07060"/>
    <w:rsid w:val="00A16747"/>
    <w:rsid w:val="00A16BDA"/>
    <w:rsid w:val="00A17D7E"/>
    <w:rsid w:val="00A37906"/>
    <w:rsid w:val="00A37EEC"/>
    <w:rsid w:val="00A51444"/>
    <w:rsid w:val="00A578AE"/>
    <w:rsid w:val="00A65336"/>
    <w:rsid w:val="00A65FC6"/>
    <w:rsid w:val="00A80DAC"/>
    <w:rsid w:val="00A81F87"/>
    <w:rsid w:val="00A936F6"/>
    <w:rsid w:val="00AA03BD"/>
    <w:rsid w:val="00AB155C"/>
    <w:rsid w:val="00AB4BD7"/>
    <w:rsid w:val="00AC7FBB"/>
    <w:rsid w:val="00AD4707"/>
    <w:rsid w:val="00AE2604"/>
    <w:rsid w:val="00AE48F9"/>
    <w:rsid w:val="00AE4A24"/>
    <w:rsid w:val="00AE71F9"/>
    <w:rsid w:val="00AF08B0"/>
    <w:rsid w:val="00B1076C"/>
    <w:rsid w:val="00B13A5A"/>
    <w:rsid w:val="00B2235E"/>
    <w:rsid w:val="00B32B4E"/>
    <w:rsid w:val="00B41973"/>
    <w:rsid w:val="00B42FF4"/>
    <w:rsid w:val="00B46D0B"/>
    <w:rsid w:val="00B4769E"/>
    <w:rsid w:val="00B53814"/>
    <w:rsid w:val="00B64B5E"/>
    <w:rsid w:val="00B801BF"/>
    <w:rsid w:val="00B838C4"/>
    <w:rsid w:val="00B86AEE"/>
    <w:rsid w:val="00B957B9"/>
    <w:rsid w:val="00BA3305"/>
    <w:rsid w:val="00BB6E6B"/>
    <w:rsid w:val="00BC6066"/>
    <w:rsid w:val="00BC7BE2"/>
    <w:rsid w:val="00BC7C88"/>
    <w:rsid w:val="00BE0A21"/>
    <w:rsid w:val="00C1147D"/>
    <w:rsid w:val="00C12F04"/>
    <w:rsid w:val="00C12F93"/>
    <w:rsid w:val="00C20D32"/>
    <w:rsid w:val="00C2222E"/>
    <w:rsid w:val="00C30301"/>
    <w:rsid w:val="00C31A77"/>
    <w:rsid w:val="00C36C74"/>
    <w:rsid w:val="00C375A3"/>
    <w:rsid w:val="00C502C3"/>
    <w:rsid w:val="00C5464B"/>
    <w:rsid w:val="00C55260"/>
    <w:rsid w:val="00C55386"/>
    <w:rsid w:val="00C67A99"/>
    <w:rsid w:val="00C738D0"/>
    <w:rsid w:val="00C801FE"/>
    <w:rsid w:val="00C81F3C"/>
    <w:rsid w:val="00C91A9B"/>
    <w:rsid w:val="00C92B5F"/>
    <w:rsid w:val="00CA1582"/>
    <w:rsid w:val="00CC0082"/>
    <w:rsid w:val="00CC2288"/>
    <w:rsid w:val="00CC6BDB"/>
    <w:rsid w:val="00CC7E25"/>
    <w:rsid w:val="00CE1B51"/>
    <w:rsid w:val="00CE2CD2"/>
    <w:rsid w:val="00CE4327"/>
    <w:rsid w:val="00CF0027"/>
    <w:rsid w:val="00CF6FA0"/>
    <w:rsid w:val="00CF795B"/>
    <w:rsid w:val="00D02D79"/>
    <w:rsid w:val="00D04EA8"/>
    <w:rsid w:val="00D06028"/>
    <w:rsid w:val="00D12F14"/>
    <w:rsid w:val="00D16592"/>
    <w:rsid w:val="00D16F83"/>
    <w:rsid w:val="00D26A07"/>
    <w:rsid w:val="00D40254"/>
    <w:rsid w:val="00D404D8"/>
    <w:rsid w:val="00D43249"/>
    <w:rsid w:val="00D44B34"/>
    <w:rsid w:val="00D4554A"/>
    <w:rsid w:val="00D469E0"/>
    <w:rsid w:val="00D5451D"/>
    <w:rsid w:val="00D63D11"/>
    <w:rsid w:val="00D64411"/>
    <w:rsid w:val="00D64670"/>
    <w:rsid w:val="00D7122A"/>
    <w:rsid w:val="00D74C17"/>
    <w:rsid w:val="00D755BF"/>
    <w:rsid w:val="00D92108"/>
    <w:rsid w:val="00D93AB2"/>
    <w:rsid w:val="00D9604B"/>
    <w:rsid w:val="00DA5B8B"/>
    <w:rsid w:val="00DA5BEB"/>
    <w:rsid w:val="00DB7AC1"/>
    <w:rsid w:val="00DC5807"/>
    <w:rsid w:val="00DE51B0"/>
    <w:rsid w:val="00DF13AD"/>
    <w:rsid w:val="00DF1828"/>
    <w:rsid w:val="00DF4D3E"/>
    <w:rsid w:val="00E05216"/>
    <w:rsid w:val="00E1109B"/>
    <w:rsid w:val="00E124CD"/>
    <w:rsid w:val="00E14DC0"/>
    <w:rsid w:val="00E24A4E"/>
    <w:rsid w:val="00E309E7"/>
    <w:rsid w:val="00E346B9"/>
    <w:rsid w:val="00E37B79"/>
    <w:rsid w:val="00E415B4"/>
    <w:rsid w:val="00E42F4C"/>
    <w:rsid w:val="00E5030D"/>
    <w:rsid w:val="00E52612"/>
    <w:rsid w:val="00E629DC"/>
    <w:rsid w:val="00E71FCC"/>
    <w:rsid w:val="00E808E0"/>
    <w:rsid w:val="00E82B48"/>
    <w:rsid w:val="00E86356"/>
    <w:rsid w:val="00E9618B"/>
    <w:rsid w:val="00E96FEC"/>
    <w:rsid w:val="00EA1EDC"/>
    <w:rsid w:val="00EB0D70"/>
    <w:rsid w:val="00EB4886"/>
    <w:rsid w:val="00EC263B"/>
    <w:rsid w:val="00EC374E"/>
    <w:rsid w:val="00EC3946"/>
    <w:rsid w:val="00EC3CAD"/>
    <w:rsid w:val="00EE0CD0"/>
    <w:rsid w:val="00F00DC0"/>
    <w:rsid w:val="00F11B6F"/>
    <w:rsid w:val="00F1381F"/>
    <w:rsid w:val="00F2384F"/>
    <w:rsid w:val="00F30DF3"/>
    <w:rsid w:val="00F45BAE"/>
    <w:rsid w:val="00F50547"/>
    <w:rsid w:val="00F6021B"/>
    <w:rsid w:val="00F6106D"/>
    <w:rsid w:val="00F62D3C"/>
    <w:rsid w:val="00F72F3E"/>
    <w:rsid w:val="00F73AA9"/>
    <w:rsid w:val="00F76C2A"/>
    <w:rsid w:val="00F804C2"/>
    <w:rsid w:val="00F82C42"/>
    <w:rsid w:val="00F864CD"/>
    <w:rsid w:val="00F95047"/>
    <w:rsid w:val="00FA7EFE"/>
    <w:rsid w:val="00FB011A"/>
    <w:rsid w:val="00FB3880"/>
    <w:rsid w:val="00FB5F77"/>
    <w:rsid w:val="00FC625C"/>
    <w:rsid w:val="00FC7BA8"/>
    <w:rsid w:val="00FD0204"/>
    <w:rsid w:val="00FD0297"/>
    <w:rsid w:val="00FD212B"/>
    <w:rsid w:val="00FD49A5"/>
    <w:rsid w:val="00FD609B"/>
    <w:rsid w:val="00FE4720"/>
    <w:rsid w:val="00FF1226"/>
    <w:rsid w:val="00FF7C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6C851B-1FB6-4A09-B123-6C10D7B39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9B8"/>
  </w:style>
  <w:style w:type="paragraph" w:styleId="1">
    <w:name w:val="heading 1"/>
    <w:basedOn w:val="a0"/>
    <w:next w:val="a0"/>
    <w:link w:val="1Char"/>
    <w:uiPriority w:val="9"/>
    <w:qFormat/>
    <w:rsid w:val="006D39B8"/>
    <w:pPr>
      <w:keepNext/>
      <w:keepLines/>
      <w:pBdr>
        <w:top w:val="single" w:sz="12" w:space="1" w:color="000000" w:themeColor="text1"/>
      </w:pBdr>
      <w:spacing w:before="480" w:after="0" w:line="240" w:lineRule="auto"/>
      <w:outlineLvl w:val="0"/>
    </w:pPr>
    <w:rPr>
      <w:rFonts w:ascii="Arial" w:eastAsiaTheme="majorEastAsia" w:hAnsi="Arial" w:cstheme="majorBidi"/>
      <w:b/>
      <w:bCs/>
      <w:color w:val="000000" w:themeColor="text1"/>
      <w:sz w:val="28"/>
      <w:szCs w:val="28"/>
    </w:rPr>
  </w:style>
  <w:style w:type="paragraph" w:styleId="2">
    <w:name w:val="heading 2"/>
    <w:basedOn w:val="a0"/>
    <w:next w:val="a0"/>
    <w:link w:val="2Char"/>
    <w:uiPriority w:val="9"/>
    <w:semiHidden/>
    <w:unhideWhenUsed/>
    <w:qFormat/>
    <w:rsid w:val="001E6E3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Char"/>
    <w:uiPriority w:val="9"/>
    <w:semiHidden/>
    <w:unhideWhenUsed/>
    <w:qFormat/>
    <w:rsid w:val="001E6E3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Char"/>
    <w:uiPriority w:val="9"/>
    <w:semiHidden/>
    <w:unhideWhenUsed/>
    <w:qFormat/>
    <w:rsid w:val="001E6E3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Char"/>
    <w:uiPriority w:val="9"/>
    <w:semiHidden/>
    <w:unhideWhenUsed/>
    <w:qFormat/>
    <w:rsid w:val="001E6E36"/>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Char"/>
    <w:uiPriority w:val="9"/>
    <w:semiHidden/>
    <w:unhideWhenUsed/>
    <w:qFormat/>
    <w:rsid w:val="001E6E3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Char"/>
    <w:uiPriority w:val="9"/>
    <w:semiHidden/>
    <w:unhideWhenUsed/>
    <w:qFormat/>
    <w:rsid w:val="001E6E3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Char"/>
    <w:uiPriority w:val="9"/>
    <w:semiHidden/>
    <w:unhideWhenUsed/>
    <w:qFormat/>
    <w:rsid w:val="001E6E3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Char"/>
    <w:uiPriority w:val="9"/>
    <w:semiHidden/>
    <w:unhideWhenUsed/>
    <w:qFormat/>
    <w:rsid w:val="001E6E3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5"/>
    <w:link w:val="Char"/>
    <w:rsid w:val="0033019A"/>
    <w:pPr>
      <w:widowControl w:val="0"/>
      <w:tabs>
        <w:tab w:val="clear" w:pos="4680"/>
        <w:tab w:val="clear" w:pos="9360"/>
      </w:tabs>
      <w:jc w:val="center"/>
    </w:pPr>
    <w:rPr>
      <w:rFonts w:ascii="Arial" w:hAnsi="Arial"/>
      <w:b/>
      <w:i/>
      <w:noProof/>
      <w:sz w:val="18"/>
    </w:rPr>
  </w:style>
  <w:style w:type="character" w:customStyle="1" w:styleId="Char">
    <w:name w:val="바닥글 Char"/>
    <w:basedOn w:val="a1"/>
    <w:link w:val="a4"/>
    <w:rsid w:val="0033019A"/>
    <w:rPr>
      <w:rFonts w:ascii="Arial" w:eastAsia="바탕" w:hAnsi="Arial" w:cs="Times New Roman"/>
      <w:b/>
      <w:i/>
      <w:noProof/>
      <w:sz w:val="18"/>
      <w:szCs w:val="20"/>
      <w:lang w:eastAsia="en-US"/>
    </w:rPr>
  </w:style>
  <w:style w:type="paragraph" w:customStyle="1" w:styleId="CRCoverPage">
    <w:name w:val="CR Cover Page"/>
    <w:rsid w:val="0033019A"/>
    <w:pPr>
      <w:spacing w:after="120" w:line="240" w:lineRule="auto"/>
    </w:pPr>
    <w:rPr>
      <w:rFonts w:ascii="Arial" w:eastAsia="MS Mincho" w:hAnsi="Arial" w:cs="Times New Roman"/>
      <w:sz w:val="20"/>
      <w:szCs w:val="20"/>
      <w:lang w:val="en-GB" w:eastAsia="en-US"/>
    </w:rPr>
  </w:style>
  <w:style w:type="paragraph" w:styleId="a5">
    <w:name w:val="header"/>
    <w:basedOn w:val="a0"/>
    <w:link w:val="Char0"/>
    <w:uiPriority w:val="99"/>
    <w:unhideWhenUsed/>
    <w:rsid w:val="0033019A"/>
    <w:pPr>
      <w:tabs>
        <w:tab w:val="center" w:pos="4680"/>
        <w:tab w:val="right" w:pos="9360"/>
      </w:tabs>
      <w:spacing w:after="0"/>
    </w:pPr>
  </w:style>
  <w:style w:type="character" w:customStyle="1" w:styleId="Char0">
    <w:name w:val="머리글 Char"/>
    <w:basedOn w:val="a1"/>
    <w:link w:val="a5"/>
    <w:uiPriority w:val="99"/>
    <w:rsid w:val="0033019A"/>
    <w:rPr>
      <w:rFonts w:ascii="Times New Roman" w:eastAsia="바탕" w:hAnsi="Times New Roman" w:cs="Times New Roman"/>
      <w:sz w:val="20"/>
      <w:szCs w:val="20"/>
      <w:lang w:val="en-GB" w:eastAsia="en-US"/>
    </w:rPr>
  </w:style>
  <w:style w:type="paragraph" w:styleId="a">
    <w:name w:val="List Paragraph"/>
    <w:aliases w:val="제목 H"/>
    <w:basedOn w:val="a0"/>
    <w:next w:val="a0"/>
    <w:uiPriority w:val="34"/>
    <w:qFormat/>
    <w:rsid w:val="003A71AB"/>
    <w:pPr>
      <w:numPr>
        <w:numId w:val="2"/>
      </w:numPr>
      <w:pBdr>
        <w:top w:val="single" w:sz="8" w:space="1" w:color="auto"/>
      </w:pBdr>
      <w:contextualSpacing/>
    </w:pPr>
    <w:rPr>
      <w:rFonts w:ascii="Arial" w:hAnsi="Arial" w:cs="Arial"/>
      <w:color w:val="000000" w:themeColor="text1"/>
      <w:sz w:val="36"/>
      <w:szCs w:val="36"/>
    </w:rPr>
  </w:style>
  <w:style w:type="paragraph" w:styleId="a6">
    <w:name w:val="Title"/>
    <w:basedOn w:val="a0"/>
    <w:next w:val="a0"/>
    <w:link w:val="Char1"/>
    <w:uiPriority w:val="10"/>
    <w:qFormat/>
    <w:rsid w:val="001E6E3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1">
    <w:name w:val="제목 Char"/>
    <w:basedOn w:val="a1"/>
    <w:link w:val="a6"/>
    <w:uiPriority w:val="10"/>
    <w:rsid w:val="001E6E36"/>
    <w:rPr>
      <w:rFonts w:asciiTheme="majorHAnsi" w:eastAsiaTheme="majorEastAsia" w:hAnsiTheme="majorHAnsi" w:cstheme="majorBidi"/>
      <w:color w:val="17365D" w:themeColor="text2" w:themeShade="BF"/>
      <w:spacing w:val="5"/>
      <w:kern w:val="28"/>
      <w:sz w:val="52"/>
      <w:szCs w:val="52"/>
    </w:rPr>
  </w:style>
  <w:style w:type="character" w:styleId="a7">
    <w:name w:val="Placeholder Text"/>
    <w:basedOn w:val="a1"/>
    <w:uiPriority w:val="99"/>
    <w:semiHidden/>
    <w:rsid w:val="00965DFC"/>
    <w:rPr>
      <w:color w:val="808080"/>
    </w:rPr>
  </w:style>
  <w:style w:type="paragraph" w:styleId="a8">
    <w:name w:val="Balloon Text"/>
    <w:basedOn w:val="a0"/>
    <w:link w:val="Char2"/>
    <w:uiPriority w:val="99"/>
    <w:semiHidden/>
    <w:unhideWhenUsed/>
    <w:rsid w:val="00965DFC"/>
    <w:pPr>
      <w:spacing w:after="0"/>
    </w:pPr>
    <w:rPr>
      <w:rFonts w:ascii="굴림" w:eastAsia="굴림"/>
      <w:sz w:val="18"/>
      <w:szCs w:val="18"/>
    </w:rPr>
  </w:style>
  <w:style w:type="character" w:customStyle="1" w:styleId="Char2">
    <w:name w:val="풍선 도움말 텍스트 Char"/>
    <w:basedOn w:val="a1"/>
    <w:link w:val="a8"/>
    <w:uiPriority w:val="99"/>
    <w:semiHidden/>
    <w:rsid w:val="00965DFC"/>
    <w:rPr>
      <w:rFonts w:ascii="굴림" w:eastAsia="굴림" w:hAnsi="Times New Roman" w:cs="Times New Roman"/>
      <w:sz w:val="18"/>
      <w:szCs w:val="18"/>
      <w:lang w:val="en-GB" w:eastAsia="en-US"/>
    </w:rPr>
  </w:style>
  <w:style w:type="character" w:customStyle="1" w:styleId="1Char">
    <w:name w:val="제목 1 Char"/>
    <w:basedOn w:val="a1"/>
    <w:link w:val="1"/>
    <w:uiPriority w:val="9"/>
    <w:rsid w:val="006D39B8"/>
    <w:rPr>
      <w:rFonts w:ascii="Arial" w:eastAsiaTheme="majorEastAsia" w:hAnsi="Arial" w:cstheme="majorBidi"/>
      <w:b/>
      <w:bCs/>
      <w:color w:val="000000" w:themeColor="text1"/>
      <w:sz w:val="28"/>
      <w:szCs w:val="28"/>
    </w:rPr>
  </w:style>
  <w:style w:type="character" w:customStyle="1" w:styleId="2Char">
    <w:name w:val="제목 2 Char"/>
    <w:basedOn w:val="a1"/>
    <w:link w:val="2"/>
    <w:uiPriority w:val="9"/>
    <w:semiHidden/>
    <w:rsid w:val="001E6E36"/>
    <w:rPr>
      <w:rFonts w:asciiTheme="majorHAnsi" w:eastAsiaTheme="majorEastAsia" w:hAnsiTheme="majorHAnsi" w:cstheme="majorBidi"/>
      <w:b/>
      <w:bCs/>
      <w:color w:val="4F81BD" w:themeColor="accent1"/>
      <w:sz w:val="26"/>
      <w:szCs w:val="26"/>
    </w:rPr>
  </w:style>
  <w:style w:type="character" w:customStyle="1" w:styleId="3Char">
    <w:name w:val="제목 3 Char"/>
    <w:basedOn w:val="a1"/>
    <w:link w:val="3"/>
    <w:uiPriority w:val="9"/>
    <w:semiHidden/>
    <w:rsid w:val="001E6E36"/>
    <w:rPr>
      <w:rFonts w:asciiTheme="majorHAnsi" w:eastAsiaTheme="majorEastAsia" w:hAnsiTheme="majorHAnsi" w:cstheme="majorBidi"/>
      <w:b/>
      <w:bCs/>
      <w:color w:val="4F81BD" w:themeColor="accent1"/>
    </w:rPr>
  </w:style>
  <w:style w:type="character" w:customStyle="1" w:styleId="4Char">
    <w:name w:val="제목 4 Char"/>
    <w:basedOn w:val="a1"/>
    <w:link w:val="4"/>
    <w:uiPriority w:val="9"/>
    <w:semiHidden/>
    <w:rsid w:val="001E6E36"/>
    <w:rPr>
      <w:rFonts w:asciiTheme="majorHAnsi" w:eastAsiaTheme="majorEastAsia" w:hAnsiTheme="majorHAnsi" w:cstheme="majorBidi"/>
      <w:b/>
      <w:bCs/>
      <w:i/>
      <w:iCs/>
      <w:color w:val="4F81BD" w:themeColor="accent1"/>
    </w:rPr>
  </w:style>
  <w:style w:type="character" w:customStyle="1" w:styleId="5Char">
    <w:name w:val="제목 5 Char"/>
    <w:basedOn w:val="a1"/>
    <w:link w:val="5"/>
    <w:uiPriority w:val="9"/>
    <w:semiHidden/>
    <w:rsid w:val="001E6E36"/>
    <w:rPr>
      <w:rFonts w:asciiTheme="majorHAnsi" w:eastAsiaTheme="majorEastAsia" w:hAnsiTheme="majorHAnsi" w:cstheme="majorBidi"/>
      <w:color w:val="243F60" w:themeColor="accent1" w:themeShade="7F"/>
    </w:rPr>
  </w:style>
  <w:style w:type="character" w:customStyle="1" w:styleId="6Char">
    <w:name w:val="제목 6 Char"/>
    <w:basedOn w:val="a1"/>
    <w:link w:val="6"/>
    <w:uiPriority w:val="9"/>
    <w:semiHidden/>
    <w:rsid w:val="001E6E36"/>
    <w:rPr>
      <w:rFonts w:asciiTheme="majorHAnsi" w:eastAsiaTheme="majorEastAsia" w:hAnsiTheme="majorHAnsi" w:cstheme="majorBidi"/>
      <w:i/>
      <w:iCs/>
      <w:color w:val="243F60" w:themeColor="accent1" w:themeShade="7F"/>
    </w:rPr>
  </w:style>
  <w:style w:type="character" w:customStyle="1" w:styleId="7Char">
    <w:name w:val="제목 7 Char"/>
    <w:basedOn w:val="a1"/>
    <w:link w:val="7"/>
    <w:uiPriority w:val="9"/>
    <w:semiHidden/>
    <w:rsid w:val="001E6E36"/>
    <w:rPr>
      <w:rFonts w:asciiTheme="majorHAnsi" w:eastAsiaTheme="majorEastAsia" w:hAnsiTheme="majorHAnsi" w:cstheme="majorBidi"/>
      <w:i/>
      <w:iCs/>
      <w:color w:val="404040" w:themeColor="text1" w:themeTint="BF"/>
    </w:rPr>
  </w:style>
  <w:style w:type="character" w:customStyle="1" w:styleId="8Char">
    <w:name w:val="제목 8 Char"/>
    <w:basedOn w:val="a1"/>
    <w:link w:val="8"/>
    <w:uiPriority w:val="9"/>
    <w:semiHidden/>
    <w:rsid w:val="001E6E36"/>
    <w:rPr>
      <w:rFonts w:asciiTheme="majorHAnsi" w:eastAsiaTheme="majorEastAsia" w:hAnsiTheme="majorHAnsi" w:cstheme="majorBidi"/>
      <w:color w:val="4F81BD" w:themeColor="accent1"/>
      <w:sz w:val="20"/>
      <w:szCs w:val="20"/>
    </w:rPr>
  </w:style>
  <w:style w:type="character" w:customStyle="1" w:styleId="9Char">
    <w:name w:val="제목 9 Char"/>
    <w:basedOn w:val="a1"/>
    <w:link w:val="9"/>
    <w:uiPriority w:val="9"/>
    <w:semiHidden/>
    <w:rsid w:val="001E6E36"/>
    <w:rPr>
      <w:rFonts w:asciiTheme="majorHAnsi" w:eastAsiaTheme="majorEastAsia" w:hAnsiTheme="majorHAnsi" w:cstheme="majorBidi"/>
      <w:i/>
      <w:iCs/>
      <w:color w:val="404040" w:themeColor="text1" w:themeTint="BF"/>
      <w:sz w:val="20"/>
      <w:szCs w:val="20"/>
    </w:rPr>
  </w:style>
  <w:style w:type="paragraph" w:styleId="a9">
    <w:name w:val="caption"/>
    <w:basedOn w:val="a0"/>
    <w:next w:val="a0"/>
    <w:uiPriority w:val="35"/>
    <w:semiHidden/>
    <w:unhideWhenUsed/>
    <w:qFormat/>
    <w:rsid w:val="001E6E36"/>
    <w:pPr>
      <w:spacing w:line="240" w:lineRule="auto"/>
    </w:pPr>
    <w:rPr>
      <w:b/>
      <w:bCs/>
      <w:color w:val="4F81BD" w:themeColor="accent1"/>
      <w:sz w:val="18"/>
      <w:szCs w:val="18"/>
    </w:rPr>
  </w:style>
  <w:style w:type="paragraph" w:styleId="aa">
    <w:name w:val="Subtitle"/>
    <w:basedOn w:val="a0"/>
    <w:next w:val="a0"/>
    <w:link w:val="Char3"/>
    <w:uiPriority w:val="11"/>
    <w:qFormat/>
    <w:rsid w:val="001E6E3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3">
    <w:name w:val="부제 Char"/>
    <w:basedOn w:val="a1"/>
    <w:link w:val="aa"/>
    <w:uiPriority w:val="11"/>
    <w:rsid w:val="001E6E36"/>
    <w:rPr>
      <w:rFonts w:asciiTheme="majorHAnsi" w:eastAsiaTheme="majorEastAsia" w:hAnsiTheme="majorHAnsi" w:cstheme="majorBidi"/>
      <w:i/>
      <w:iCs/>
      <w:color w:val="4F81BD" w:themeColor="accent1"/>
      <w:spacing w:val="15"/>
      <w:sz w:val="24"/>
      <w:szCs w:val="24"/>
    </w:rPr>
  </w:style>
  <w:style w:type="character" w:styleId="ab">
    <w:name w:val="Strong"/>
    <w:basedOn w:val="a1"/>
    <w:uiPriority w:val="22"/>
    <w:qFormat/>
    <w:rsid w:val="001E6E36"/>
    <w:rPr>
      <w:b/>
      <w:bCs/>
    </w:rPr>
  </w:style>
  <w:style w:type="character" w:styleId="ac">
    <w:name w:val="Emphasis"/>
    <w:basedOn w:val="a1"/>
    <w:uiPriority w:val="20"/>
    <w:qFormat/>
    <w:rsid w:val="001E6E36"/>
    <w:rPr>
      <w:i/>
      <w:iCs/>
    </w:rPr>
  </w:style>
  <w:style w:type="paragraph" w:styleId="ad">
    <w:name w:val="No Spacing"/>
    <w:uiPriority w:val="1"/>
    <w:qFormat/>
    <w:rsid w:val="001E6E36"/>
    <w:pPr>
      <w:spacing w:after="0" w:line="240" w:lineRule="auto"/>
    </w:pPr>
  </w:style>
  <w:style w:type="paragraph" w:styleId="ae">
    <w:name w:val="Quote"/>
    <w:basedOn w:val="a0"/>
    <w:next w:val="a0"/>
    <w:link w:val="Char4"/>
    <w:uiPriority w:val="29"/>
    <w:qFormat/>
    <w:rsid w:val="001E6E36"/>
    <w:rPr>
      <w:i/>
      <w:iCs/>
      <w:color w:val="000000" w:themeColor="text1"/>
    </w:rPr>
  </w:style>
  <w:style w:type="character" w:customStyle="1" w:styleId="Char4">
    <w:name w:val="인용 Char"/>
    <w:basedOn w:val="a1"/>
    <w:link w:val="ae"/>
    <w:uiPriority w:val="29"/>
    <w:rsid w:val="001E6E36"/>
    <w:rPr>
      <w:i/>
      <w:iCs/>
      <w:color w:val="000000" w:themeColor="text1"/>
    </w:rPr>
  </w:style>
  <w:style w:type="paragraph" w:styleId="af">
    <w:name w:val="Intense Quote"/>
    <w:basedOn w:val="a0"/>
    <w:next w:val="a0"/>
    <w:link w:val="Char5"/>
    <w:uiPriority w:val="30"/>
    <w:qFormat/>
    <w:rsid w:val="001E6E36"/>
    <w:pPr>
      <w:pBdr>
        <w:bottom w:val="single" w:sz="4" w:space="4" w:color="4F81BD" w:themeColor="accent1"/>
      </w:pBdr>
      <w:spacing w:before="200" w:after="280"/>
      <w:ind w:left="936" w:right="936"/>
    </w:pPr>
    <w:rPr>
      <w:b/>
      <w:bCs/>
      <w:i/>
      <w:iCs/>
      <w:color w:val="4F81BD" w:themeColor="accent1"/>
    </w:rPr>
  </w:style>
  <w:style w:type="character" w:customStyle="1" w:styleId="Char5">
    <w:name w:val="강한 인용 Char"/>
    <w:basedOn w:val="a1"/>
    <w:link w:val="af"/>
    <w:uiPriority w:val="30"/>
    <w:rsid w:val="001E6E36"/>
    <w:rPr>
      <w:b/>
      <w:bCs/>
      <w:i/>
      <w:iCs/>
      <w:color w:val="4F81BD" w:themeColor="accent1"/>
    </w:rPr>
  </w:style>
  <w:style w:type="character" w:styleId="af0">
    <w:name w:val="Subtle Emphasis"/>
    <w:basedOn w:val="a1"/>
    <w:uiPriority w:val="19"/>
    <w:qFormat/>
    <w:rsid w:val="001E6E36"/>
    <w:rPr>
      <w:i/>
      <w:iCs/>
      <w:color w:val="808080" w:themeColor="text1" w:themeTint="7F"/>
    </w:rPr>
  </w:style>
  <w:style w:type="character" w:styleId="af1">
    <w:name w:val="Intense Emphasis"/>
    <w:basedOn w:val="a1"/>
    <w:uiPriority w:val="21"/>
    <w:qFormat/>
    <w:rsid w:val="001E6E36"/>
    <w:rPr>
      <w:b/>
      <w:bCs/>
      <w:i/>
      <w:iCs/>
      <w:color w:val="4F81BD" w:themeColor="accent1"/>
    </w:rPr>
  </w:style>
  <w:style w:type="character" w:styleId="af2">
    <w:name w:val="Subtle Reference"/>
    <w:basedOn w:val="a1"/>
    <w:uiPriority w:val="31"/>
    <w:qFormat/>
    <w:rsid w:val="001E6E36"/>
    <w:rPr>
      <w:smallCaps/>
      <w:color w:val="C0504D" w:themeColor="accent2"/>
      <w:u w:val="single"/>
    </w:rPr>
  </w:style>
  <w:style w:type="character" w:styleId="af3">
    <w:name w:val="Intense Reference"/>
    <w:basedOn w:val="a1"/>
    <w:uiPriority w:val="32"/>
    <w:qFormat/>
    <w:rsid w:val="001E6E36"/>
    <w:rPr>
      <w:b/>
      <w:bCs/>
      <w:smallCaps/>
      <w:color w:val="C0504D" w:themeColor="accent2"/>
      <w:spacing w:val="5"/>
      <w:u w:val="single"/>
    </w:rPr>
  </w:style>
  <w:style w:type="character" w:styleId="af4">
    <w:name w:val="Book Title"/>
    <w:basedOn w:val="a1"/>
    <w:uiPriority w:val="33"/>
    <w:qFormat/>
    <w:rsid w:val="001E6E36"/>
    <w:rPr>
      <w:b/>
      <w:bCs/>
      <w:smallCaps/>
      <w:spacing w:val="5"/>
    </w:rPr>
  </w:style>
  <w:style w:type="paragraph" w:styleId="TOC">
    <w:name w:val="TOC Heading"/>
    <w:basedOn w:val="1"/>
    <w:next w:val="a0"/>
    <w:uiPriority w:val="39"/>
    <w:semiHidden/>
    <w:unhideWhenUsed/>
    <w:qFormat/>
    <w:rsid w:val="001E6E36"/>
    <w:pPr>
      <w:outlineLvl w:val="9"/>
    </w:pPr>
  </w:style>
  <w:style w:type="paragraph" w:customStyle="1" w:styleId="af5">
    <w:name w:val="바탕글"/>
    <w:basedOn w:val="a0"/>
    <w:rsid w:val="009F089E"/>
    <w:pPr>
      <w:widowControl w:val="0"/>
      <w:wordWrap w:val="0"/>
      <w:autoSpaceDE w:val="0"/>
      <w:autoSpaceDN w:val="0"/>
      <w:spacing w:after="0" w:line="384" w:lineRule="auto"/>
      <w:jc w:val="both"/>
      <w:textAlignment w:val="baseline"/>
    </w:pPr>
    <w:rPr>
      <w:rFonts w:ascii="Times New Roman" w:eastAsia="Times New Roman" w:hAnsi="Times New Roman" w:cs="Times New Roman"/>
      <w:color w:val="000000"/>
      <w:sz w:val="20"/>
      <w:szCs w:val="20"/>
    </w:rPr>
  </w:style>
  <w:style w:type="paragraph" w:styleId="af6">
    <w:name w:val="Revision"/>
    <w:hidden/>
    <w:uiPriority w:val="99"/>
    <w:semiHidden/>
    <w:rsid w:val="00FB5F77"/>
    <w:pPr>
      <w:spacing w:after="0" w:line="240" w:lineRule="auto"/>
    </w:pPr>
  </w:style>
  <w:style w:type="table" w:styleId="af7">
    <w:name w:val="Table Grid"/>
    <w:basedOn w:val="a2"/>
    <w:uiPriority w:val="59"/>
    <w:rsid w:val="00434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282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09FF7-6589-4688-A38C-FCC8D0D4E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1195</Words>
  <Characters>6815</Characters>
  <Application>Microsoft Office Word</Application>
  <DocSecurity>0</DocSecurity>
  <Lines>56</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구관모/선임연구원/차세대표준(연)ACS팀(gwanmo.ku@lge.com)</cp:lastModifiedBy>
  <cp:revision>4</cp:revision>
  <dcterms:created xsi:type="dcterms:W3CDTF">2015-11-07T05:53:00Z</dcterms:created>
  <dcterms:modified xsi:type="dcterms:W3CDTF">2015-11-07T05:54:00Z</dcterms:modified>
</cp:coreProperties>
</file>